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jc w:val="left"/>
        <w:rPr>
          <w:rFonts w:ascii="Arial" w:eastAsia="Arial" w:hAnsi="Arial" w:cs="Arial"/>
          <w:b/>
          <w:color w:val="000000"/>
          <w:sz w:val="36"/>
          <w:szCs w:val="36"/>
        </w:rPr>
      </w:pPr>
      <w:r w:rsidRPr="00CB2766">
        <w:rPr>
          <w:rFonts w:ascii="Arial" w:eastAsia="Arial" w:hAnsi="Arial" w:cs="Arial"/>
          <w:b/>
          <w:color w:val="000000"/>
          <w:sz w:val="36"/>
          <w:szCs w:val="36"/>
        </w:rPr>
        <w:t>Schedule 28 (ICT Services)</w:t>
      </w:r>
    </w:p>
    <w:p w:rsidR="005D1E9E" w:rsidRPr="00CB2766" w:rsidRDefault="00D1466D">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578"/>
        </w:tabs>
        <w:spacing w:before="120" w:line="240" w:lineRule="auto"/>
        <w:jc w:val="left"/>
        <w:rPr>
          <w:rFonts w:ascii="Arial" w:hAnsi="Arial" w:cs="Arial"/>
        </w:rPr>
      </w:pPr>
      <w:r w:rsidRPr="00CB2766">
        <w:rPr>
          <w:rFonts w:ascii="Arial" w:eastAsia="Arial" w:hAnsi="Arial" w:cs="Arial"/>
          <w:b/>
          <w:smallCaps/>
          <w:color w:val="000000"/>
          <w:sz w:val="24"/>
          <w:szCs w:val="24"/>
        </w:rPr>
        <w:t>D</w:t>
      </w:r>
      <w:r w:rsidRPr="00CB2766">
        <w:rPr>
          <w:rFonts w:ascii="Arial" w:eastAsia="Arial Bold" w:hAnsi="Arial" w:cs="Arial"/>
          <w:b/>
          <w:color w:val="000000"/>
          <w:sz w:val="24"/>
          <w:szCs w:val="24"/>
        </w:rPr>
        <w:t>efinitions</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bookmarkStart w:id="0" w:name="_heading=h.gjdgxs"/>
      <w:bookmarkEnd w:id="0"/>
      <w:r w:rsidRPr="00CB2766">
        <w:rPr>
          <w:rFonts w:ascii="Arial" w:eastAsia="Arial" w:hAnsi="Arial" w:cs="Arial"/>
          <w:color w:val="000000"/>
          <w:sz w:val="24"/>
          <w:szCs w:val="24"/>
        </w:rPr>
        <w:t>In this Schedule, the following words shall have the following meanings and they shall supplement Schedule 1 (Definitions):</w:t>
      </w:r>
    </w:p>
    <w:tbl>
      <w:tblPr>
        <w:tblW w:w="8201" w:type="dxa"/>
        <w:tblInd w:w="828" w:type="dxa"/>
        <w:tblLayout w:type="fixed"/>
        <w:tblCellMar>
          <w:left w:w="10" w:type="dxa"/>
          <w:right w:w="10" w:type="dxa"/>
        </w:tblCellMar>
        <w:tblLook w:val="04A0" w:firstRow="1" w:lastRow="0" w:firstColumn="1" w:lastColumn="0" w:noHBand="0" w:noVBand="1"/>
      </w:tblPr>
      <w:tblGrid>
        <w:gridCol w:w="2741"/>
        <w:gridCol w:w="5460"/>
      </w:tblGrid>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"Emergency Maintenance"</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"Licensed Software"</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lastRenderedPageBreak/>
              <w:t>"Maintenance Schedule"</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hAnsi="Arial" w:cs="Arial"/>
              </w:rPr>
            </w:pPr>
            <w:r w:rsidRPr="00CB2766">
              <w:rPr>
                <w:rFonts w:ascii="Arial" w:eastAsia="Arial" w:hAnsi="Arial" w:cs="Arial"/>
                <w:color w:val="000000"/>
                <w:sz w:val="24"/>
                <w:szCs w:val="24"/>
              </w:rPr>
              <w:t xml:space="preserve">has the meaning given to it in Paragraph </w:t>
            </w:r>
            <w:r w:rsidRPr="00CB2766">
              <w:rPr>
                <w:rFonts w:ascii="Arial" w:eastAsia="Arial" w:hAnsi="Arial" w:cs="Arial"/>
                <w:color w:val="000000"/>
                <w:sz w:val="24"/>
                <w:szCs w:val="24"/>
              </w:rPr>
              <w:fldChar w:fldCharType="begin"/>
            </w:r>
            <w:r w:rsidRPr="00CB2766">
              <w:rPr>
                <w:rFonts w:ascii="Arial" w:eastAsia="Arial" w:hAnsi="Arial" w:cs="Arial"/>
                <w:color w:val="000000"/>
                <w:sz w:val="24"/>
                <w:szCs w:val="24"/>
              </w:rPr>
              <w:instrText xml:space="preserve"> REF _Ref89428827 </w:instrText>
            </w:r>
            <w:r w:rsidR="00CB2766">
              <w:rPr>
                <w:rFonts w:ascii="Arial" w:eastAsia="Arial" w:hAnsi="Arial" w:cs="Arial"/>
                <w:color w:val="000000"/>
                <w:sz w:val="24"/>
                <w:szCs w:val="24"/>
              </w:rPr>
              <w:instrText xml:space="preserve"> \* MERGEFORMAT </w:instrText>
            </w:r>
            <w:r w:rsidRPr="00CB2766">
              <w:rPr>
                <w:rFonts w:ascii="Arial" w:eastAsia="Arial" w:hAnsi="Arial" w:cs="Arial"/>
                <w:color w:val="000000"/>
                <w:sz w:val="24"/>
                <w:szCs w:val="24"/>
              </w:rPr>
              <w:fldChar w:fldCharType="separate"/>
            </w:r>
            <w:r w:rsidRPr="00CB2766">
              <w:rPr>
                <w:rFonts w:ascii="Arial" w:eastAsia="Arial" w:hAnsi="Arial" w:cs="Arial"/>
                <w:color w:val="000000"/>
                <w:sz w:val="24"/>
                <w:szCs w:val="24"/>
              </w:rPr>
              <w:t>8</w:t>
            </w:r>
            <w:r w:rsidRPr="00CB2766">
              <w:rPr>
                <w:rFonts w:ascii="Arial" w:eastAsia="Arial" w:hAnsi="Arial" w:cs="Arial"/>
                <w:color w:val="000000"/>
                <w:sz w:val="24"/>
                <w:szCs w:val="24"/>
              </w:rPr>
              <w:fldChar w:fldCharType="end"/>
            </w:r>
            <w:r w:rsidRPr="00CB2766">
              <w:rPr>
                <w:rFonts w:ascii="Arial" w:eastAsia="Arial" w:hAnsi="Arial" w:cs="Arial"/>
                <w:color w:val="000000"/>
                <w:sz w:val="24"/>
                <w:szCs w:val="24"/>
              </w:rPr>
              <w:t xml:space="preserve"> of this Schedule;</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"New Release"</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"Operating Environment"</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 xml:space="preserve">means the Buyer System and any premises (including the Buyer Premises, the Supplier’s premises or </w:t>
            </w:r>
            <w:proofErr w:type="gramStart"/>
            <w:r w:rsidRPr="00CB2766">
              <w:rPr>
                <w:rFonts w:ascii="Arial" w:eastAsia="Arial" w:hAnsi="Arial" w:cs="Arial"/>
                <w:color w:val="000000"/>
                <w:sz w:val="24"/>
                <w:szCs w:val="24"/>
              </w:rPr>
              <w:t>third party</w:t>
            </w:r>
            <w:proofErr w:type="gramEnd"/>
            <w:r w:rsidRPr="00CB2766">
              <w:rPr>
                <w:rFonts w:ascii="Arial" w:eastAsia="Arial" w:hAnsi="Arial" w:cs="Arial"/>
                <w:color w:val="000000"/>
                <w:sz w:val="24"/>
                <w:szCs w:val="24"/>
              </w:rPr>
              <w:t xml:space="preserve"> premises) from, to or at which:</w:t>
            </w:r>
          </w:p>
          <w:p w:rsidR="005D1E9E" w:rsidRPr="00CB2766" w:rsidRDefault="00D1466D">
            <w:pPr>
              <w:pStyle w:val="Heading2"/>
              <w:rPr>
                <w:rFonts w:ascii="Arial" w:hAnsi="Arial" w:cs="Arial"/>
              </w:rPr>
            </w:pPr>
            <w:r w:rsidRPr="00CB2766">
              <w:rPr>
                <w:rFonts w:ascii="Arial" w:hAnsi="Arial" w:cs="Arial"/>
              </w:rPr>
              <w:t xml:space="preserve">the Deliverables are (or are to be) provided; or </w:t>
            </w:r>
          </w:p>
          <w:p w:rsidR="005D1E9E" w:rsidRPr="00CB2766" w:rsidRDefault="00D1466D">
            <w:pPr>
              <w:pStyle w:val="Heading2"/>
              <w:rPr>
                <w:rFonts w:ascii="Arial" w:hAnsi="Arial" w:cs="Arial"/>
              </w:rPr>
            </w:pPr>
            <w:r w:rsidRPr="00CB2766">
              <w:rPr>
                <w:rFonts w:ascii="Arial" w:hAnsi="Arial" w:cs="Arial"/>
              </w:rPr>
              <w:t xml:space="preserve">the </w:t>
            </w:r>
            <w:r w:rsidRPr="00CB2766">
              <w:rPr>
                <w:rFonts w:ascii="Arial" w:hAnsi="Arial" w:cs="Arial"/>
                <w:lang w:eastAsia="en-US"/>
              </w:rPr>
              <w:t>Supplier</w:t>
            </w:r>
            <w:r w:rsidRPr="00CB2766">
              <w:rPr>
                <w:rFonts w:ascii="Arial" w:hAnsi="Arial" w:cs="Arial"/>
              </w:rPr>
              <w:t xml:space="preserve"> manages, organises or otherwise directs the provision or the use of the Deliverables; or</w:t>
            </w:r>
          </w:p>
          <w:p w:rsidR="005D1E9E" w:rsidRPr="00CB2766" w:rsidRDefault="00D1466D">
            <w:pPr>
              <w:pStyle w:val="Heading2"/>
              <w:rPr>
                <w:rFonts w:ascii="Arial" w:hAnsi="Arial" w:cs="Arial"/>
              </w:rPr>
            </w:pPr>
            <w:r w:rsidRPr="00CB2766">
              <w:rPr>
                <w:rFonts w:ascii="Arial" w:hAnsi="Arial" w:cs="Arial"/>
                <w:lang w:eastAsia="en-US"/>
              </w:rPr>
              <w:t>where</w:t>
            </w:r>
            <w:r w:rsidRPr="00CB2766">
              <w:rPr>
                <w:rFonts w:ascii="Arial" w:hAnsi="Arial" w:cs="Arial"/>
              </w:rPr>
              <w:t xml:space="preserve"> any part of the Supplier System is situated;</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lastRenderedPageBreak/>
              <w:t>"Permitted Maintenance"</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hAnsi="Arial" w:cs="Arial"/>
              </w:rPr>
            </w:pPr>
            <w:r w:rsidRPr="00CB2766">
              <w:rPr>
                <w:rFonts w:ascii="Arial" w:eastAsia="Arial" w:hAnsi="Arial" w:cs="Arial"/>
                <w:color w:val="000000"/>
                <w:sz w:val="24"/>
                <w:szCs w:val="24"/>
              </w:rPr>
              <w:t xml:space="preserve">has the meaning given to it in Paragraph </w:t>
            </w:r>
            <w:r w:rsidRPr="00CB2766">
              <w:rPr>
                <w:rFonts w:ascii="Arial" w:eastAsia="Arial" w:hAnsi="Arial" w:cs="Arial"/>
                <w:color w:val="000000"/>
                <w:sz w:val="24"/>
                <w:szCs w:val="24"/>
              </w:rPr>
              <w:fldChar w:fldCharType="begin"/>
            </w:r>
            <w:r w:rsidRPr="00CB2766">
              <w:rPr>
                <w:rFonts w:ascii="Arial" w:eastAsia="Arial" w:hAnsi="Arial" w:cs="Arial"/>
                <w:color w:val="000000"/>
                <w:sz w:val="24"/>
                <w:szCs w:val="24"/>
              </w:rPr>
              <w:instrText xml:space="preserve"> REF _Ref89428843 </w:instrText>
            </w:r>
            <w:r w:rsidR="00CB2766">
              <w:rPr>
                <w:rFonts w:ascii="Arial" w:eastAsia="Arial" w:hAnsi="Arial" w:cs="Arial"/>
                <w:color w:val="000000"/>
                <w:sz w:val="24"/>
                <w:szCs w:val="24"/>
              </w:rPr>
              <w:instrText xml:space="preserve"> \* MERGEFORMAT </w:instrText>
            </w:r>
            <w:r w:rsidRPr="00CB2766">
              <w:rPr>
                <w:rFonts w:ascii="Arial" w:eastAsia="Arial" w:hAnsi="Arial" w:cs="Arial"/>
                <w:color w:val="000000"/>
                <w:sz w:val="24"/>
                <w:szCs w:val="24"/>
              </w:rPr>
              <w:fldChar w:fldCharType="separate"/>
            </w:r>
            <w:r w:rsidRPr="00CB2766">
              <w:rPr>
                <w:rFonts w:ascii="Arial" w:eastAsia="Arial" w:hAnsi="Arial" w:cs="Arial"/>
                <w:color w:val="000000"/>
                <w:sz w:val="24"/>
                <w:szCs w:val="24"/>
              </w:rPr>
              <w:t>8.2</w:t>
            </w:r>
            <w:r w:rsidRPr="00CB2766">
              <w:rPr>
                <w:rFonts w:ascii="Arial" w:eastAsia="Arial" w:hAnsi="Arial" w:cs="Arial"/>
                <w:color w:val="000000"/>
                <w:sz w:val="24"/>
                <w:szCs w:val="24"/>
              </w:rPr>
              <w:fldChar w:fldCharType="end"/>
            </w:r>
            <w:r w:rsidRPr="00CB2766">
              <w:rPr>
                <w:rFonts w:ascii="Arial" w:eastAsia="Arial" w:hAnsi="Arial" w:cs="Arial"/>
                <w:color w:val="000000"/>
                <w:sz w:val="24"/>
                <w:szCs w:val="24"/>
              </w:rPr>
              <w:t xml:space="preserve"> of this Schedule;</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"Quality Plans"</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hAnsi="Arial" w:cs="Arial"/>
              </w:rPr>
            </w:pPr>
            <w:r w:rsidRPr="00CB2766">
              <w:rPr>
                <w:rFonts w:ascii="Arial" w:eastAsia="Arial" w:hAnsi="Arial" w:cs="Arial"/>
                <w:color w:val="000000"/>
                <w:sz w:val="24"/>
                <w:szCs w:val="24"/>
              </w:rPr>
              <w:t xml:space="preserve">has the meaning given to it in Paragraph </w:t>
            </w:r>
            <w:r w:rsidRPr="00CB2766">
              <w:rPr>
                <w:rFonts w:ascii="Arial" w:eastAsia="Arial" w:hAnsi="Arial" w:cs="Arial"/>
                <w:color w:val="000000"/>
                <w:sz w:val="24"/>
                <w:szCs w:val="24"/>
              </w:rPr>
              <w:fldChar w:fldCharType="begin"/>
            </w:r>
            <w:r w:rsidRPr="00CB2766">
              <w:rPr>
                <w:rFonts w:ascii="Arial" w:eastAsia="Arial" w:hAnsi="Arial" w:cs="Arial"/>
                <w:color w:val="000000"/>
                <w:sz w:val="24"/>
                <w:szCs w:val="24"/>
              </w:rPr>
              <w:instrText xml:space="preserve"> REF _Ref89428851 </w:instrText>
            </w:r>
            <w:r w:rsidR="00CB2766">
              <w:rPr>
                <w:rFonts w:ascii="Arial" w:eastAsia="Arial" w:hAnsi="Arial" w:cs="Arial"/>
                <w:color w:val="000000"/>
                <w:sz w:val="24"/>
                <w:szCs w:val="24"/>
              </w:rPr>
              <w:instrText xml:space="preserve"> \* MERGEFORMAT </w:instrText>
            </w:r>
            <w:r w:rsidRPr="00CB2766">
              <w:rPr>
                <w:rFonts w:ascii="Arial" w:eastAsia="Arial" w:hAnsi="Arial" w:cs="Arial"/>
                <w:color w:val="000000"/>
                <w:sz w:val="24"/>
                <w:szCs w:val="24"/>
              </w:rPr>
              <w:fldChar w:fldCharType="separate"/>
            </w:r>
            <w:r w:rsidRPr="00CB2766">
              <w:rPr>
                <w:rFonts w:ascii="Arial" w:eastAsia="Arial" w:hAnsi="Arial" w:cs="Arial"/>
                <w:color w:val="000000"/>
                <w:sz w:val="24"/>
                <w:szCs w:val="24"/>
              </w:rPr>
              <w:t>6.1</w:t>
            </w:r>
            <w:r w:rsidRPr="00CB2766">
              <w:rPr>
                <w:rFonts w:ascii="Arial" w:eastAsia="Arial" w:hAnsi="Arial" w:cs="Arial"/>
                <w:color w:val="000000"/>
                <w:sz w:val="24"/>
                <w:szCs w:val="24"/>
              </w:rPr>
              <w:fldChar w:fldCharType="end"/>
            </w:r>
            <w:r w:rsidRPr="00CB2766">
              <w:rPr>
                <w:rFonts w:ascii="Arial" w:eastAsia="Arial" w:hAnsi="Arial" w:cs="Arial"/>
                <w:color w:val="000000"/>
                <w:sz w:val="24"/>
                <w:szCs w:val="24"/>
              </w:rPr>
              <w:t xml:space="preserve"> of this Schedule;</w:t>
            </w:r>
          </w:p>
        </w:tc>
      </w:tr>
      <w:tr w:rsidR="005D1E9E" w:rsidRPr="00CB2766">
        <w:tc>
          <w:tcPr>
            <w:tcW w:w="2741"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"Sites"</w:t>
            </w:r>
          </w:p>
        </w:tc>
        <w:tc>
          <w:tcPr>
            <w:tcW w:w="5460" w:type="dxa"/>
            <w:shd w:val="clear" w:color="auto" w:fill="auto"/>
            <w:tcMar>
              <w:top w:w="0" w:type="dxa"/>
              <w:left w:w="115" w:type="dxa"/>
              <w:bottom w:w="0" w:type="dxa"/>
              <w:right w:w="115" w:type="dxa"/>
            </w:tcMar>
          </w:tcPr>
          <w:p w:rsidR="005D1E9E" w:rsidRPr="00CB2766" w:rsidRDefault="00D1466D">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has the meaning given to it in Schedule 1 (Definitions), and for the purposes of this Schedule shall also include any premises from, to or at which physical interface with the Buyer System takes place;</w:t>
            </w:r>
          </w:p>
        </w:tc>
      </w:tr>
    </w:tbl>
    <w:p w:rsidR="005D1E9E" w:rsidRPr="00CB2766" w:rsidRDefault="00D1466D">
      <w:pPr>
        <w:keepNext/>
        <w:keepLines/>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578"/>
        </w:tabs>
        <w:spacing w:before="120" w:line="240" w:lineRule="auto"/>
        <w:jc w:val="left"/>
        <w:rPr>
          <w:rFonts w:ascii="Arial" w:hAnsi="Arial" w:cs="Arial"/>
        </w:rPr>
      </w:pPr>
      <w:r w:rsidRPr="00CB2766">
        <w:rPr>
          <w:rFonts w:ascii="Arial" w:eastAsia="Arial" w:hAnsi="Arial" w:cs="Arial"/>
          <w:b/>
          <w:smallCaps/>
          <w:color w:val="000000"/>
          <w:sz w:val="24"/>
          <w:szCs w:val="24"/>
        </w:rPr>
        <w:t>W</w:t>
      </w:r>
      <w:r w:rsidRPr="00CB2766">
        <w:rPr>
          <w:rFonts w:ascii="Arial" w:eastAsia="Arial Bold" w:hAnsi="Arial" w:cs="Arial"/>
          <w:b/>
          <w:color w:val="000000"/>
          <w:sz w:val="24"/>
          <w:szCs w:val="24"/>
        </w:rPr>
        <w:t>hen this Schedule should be used</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This Schedule is designed to provide additional provisions necessary to facilitate the provision of ICT Services which are part of the Deliverables.</w:t>
      </w:r>
    </w:p>
    <w:p w:rsidR="005D1E9E" w:rsidRPr="00CB2766" w:rsidRDefault="00D1466D">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578"/>
        </w:tabs>
        <w:spacing w:before="120" w:line="240" w:lineRule="auto"/>
        <w:jc w:val="left"/>
        <w:rPr>
          <w:rFonts w:ascii="Arial" w:hAnsi="Arial" w:cs="Arial"/>
        </w:rPr>
      </w:pPr>
      <w:r w:rsidRPr="00CB2766">
        <w:rPr>
          <w:rFonts w:ascii="Arial" w:eastAsia="Arial Bold" w:hAnsi="Arial" w:cs="Arial"/>
          <w:b/>
          <w:color w:val="000000"/>
          <w:sz w:val="24"/>
          <w:szCs w:val="24"/>
        </w:rPr>
        <w:lastRenderedPageBreak/>
        <w:t>Buyer due diligence requirement</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730"/>
        </w:tabs>
        <w:spacing w:before="120" w:line="240" w:lineRule="auto"/>
        <w:jc w:val="left"/>
        <w:rPr>
          <w:rFonts w:ascii="Arial" w:hAnsi="Arial" w:cs="Arial"/>
        </w:rPr>
      </w:pPr>
      <w:r w:rsidRPr="00CB2766">
        <w:rPr>
          <w:rFonts w:ascii="Arial" w:eastAsia="Arial" w:hAnsi="Arial" w:cs="Arial"/>
          <w:color w:val="000000"/>
          <w:sz w:val="24"/>
          <w:szCs w:val="24"/>
        </w:rPr>
        <w:t>The Supplier shall satisfy itself of all relevant details, including but not limited to, details relating to the following:</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bookmarkStart w:id="1" w:name="_heading=h.1fob9te"/>
      <w:bookmarkEnd w:id="1"/>
      <w:r w:rsidRPr="00CB2766">
        <w:rPr>
          <w:rFonts w:ascii="Arial" w:eastAsia="Arial" w:hAnsi="Arial" w:cs="Arial"/>
          <w:color w:val="000000"/>
          <w:sz w:val="24"/>
          <w:szCs w:val="24"/>
        </w:rPr>
        <w:t>suitability of the existing and (to the extent that it is defined or reasonably foreseeable at the Effective Date) future Operating Environment;</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 xml:space="preserve">operating processes and procedures and the working methods of the Buyer; </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ownership, functionality, capacity, condition and suitability for use in the provision of the Deliverables of the Buyer Assets; and</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confirms that it has advised the Buyer in writing of:</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lastRenderedPageBreak/>
        <w:t>each aspect, if any, of the Operating Environment that is not suitable for the provision of the ICT Services;</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actions needed to remedy each such unsuitable aspect; and</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 timetable for and the costs of those actions.</w:t>
      </w:r>
    </w:p>
    <w:p w:rsidR="005D1E9E" w:rsidRPr="00CB2766" w:rsidRDefault="00D1466D">
      <w:pPr>
        <w:keepNext/>
        <w:numPr>
          <w:ilvl w:val="0"/>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Licensed software warranty</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bookmarkStart w:id="2" w:name="_heading=h.3znysh7"/>
      <w:bookmarkEnd w:id="2"/>
      <w:r w:rsidRPr="00CB2766">
        <w:rPr>
          <w:rFonts w:ascii="Arial" w:eastAsia="Arial" w:hAnsi="Arial" w:cs="Arial"/>
          <w:color w:val="000000"/>
          <w:sz w:val="24"/>
          <w:szCs w:val="24"/>
        </w:rPr>
        <w:t>The Supplier represents and warrants that:</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all components of the Specially Written Software shall:</w:t>
      </w:r>
    </w:p>
    <w:p w:rsidR="005D1E9E" w:rsidRPr="00CB2766" w:rsidRDefault="00D1466D">
      <w:pPr>
        <w:numPr>
          <w:ilvl w:val="3"/>
          <w:numId w:val="1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be free from material design and programming errors;</w:t>
      </w:r>
    </w:p>
    <w:p w:rsidR="005D1E9E" w:rsidRPr="00CB2766" w:rsidRDefault="00D1466D">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2632"/>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perform in all material respects in accordance with the relevant specifications contained in Schedule 10 (Service Levels) and Documentation; and</w:t>
      </w:r>
    </w:p>
    <w:p w:rsidR="005D1E9E" w:rsidRPr="00CB2766" w:rsidRDefault="00D1466D">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4333"/>
        </w:tabs>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lastRenderedPageBreak/>
        <w:t>not infringe any IPR.</w:t>
      </w:r>
    </w:p>
    <w:p w:rsidR="005D1E9E" w:rsidRPr="00CB2766" w:rsidRDefault="00D1466D">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41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Provision of ICT Services</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ensure that the Supplier System will be free of all encumbrances;</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minimise any disruption to the Services and the ICT Environment and/or the Buyer's operations when providing the Deliverables.</w:t>
      </w:r>
    </w:p>
    <w:p w:rsidR="005D1E9E" w:rsidRPr="00CB2766" w:rsidRDefault="00D1466D">
      <w:pPr>
        <w:keepNext/>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414"/>
        </w:tabs>
        <w:spacing w:before="120" w:after="120" w:line="240" w:lineRule="auto"/>
        <w:jc w:val="left"/>
        <w:rPr>
          <w:rFonts w:ascii="Arial" w:eastAsia="Arial Bold" w:hAnsi="Arial" w:cs="Arial"/>
          <w:b/>
          <w:color w:val="000000"/>
          <w:sz w:val="24"/>
          <w:szCs w:val="24"/>
        </w:rPr>
      </w:pPr>
      <w:r w:rsidRPr="00CB2766">
        <w:rPr>
          <w:rFonts w:ascii="Arial" w:eastAsia="Arial Bold" w:hAnsi="Arial" w:cs="Arial"/>
          <w:b/>
          <w:color w:val="000000"/>
          <w:sz w:val="24"/>
          <w:szCs w:val="24"/>
        </w:rPr>
        <w:lastRenderedPageBreak/>
        <w:t>Standards and Quality Requirements</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hAnsi="Arial" w:cs="Arial"/>
        </w:rPr>
      </w:pPr>
      <w:bookmarkStart w:id="3" w:name="_heading=h.2et92p0"/>
      <w:bookmarkStart w:id="4" w:name="_Ref89428851"/>
      <w:bookmarkEnd w:id="3"/>
      <w:r w:rsidRPr="00CB2766">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RPr="00CB2766">
        <w:rPr>
          <w:rFonts w:ascii="Arial" w:eastAsia="Arial" w:hAnsi="Arial" w:cs="Arial"/>
          <w:b/>
          <w:color w:val="000000"/>
          <w:sz w:val="24"/>
          <w:szCs w:val="24"/>
        </w:rPr>
        <w:t>Quality Plans</w:t>
      </w:r>
      <w:r w:rsidRPr="00CB2766">
        <w:rPr>
          <w:rFonts w:ascii="Arial" w:eastAsia="Arial" w:hAnsi="Arial" w:cs="Arial"/>
          <w:color w:val="000000"/>
          <w:sz w:val="24"/>
          <w:szCs w:val="24"/>
        </w:rPr>
        <w:t>")</w:t>
      </w:r>
      <w:r w:rsidRPr="00CB2766">
        <w:rPr>
          <w:rFonts w:ascii="Arial" w:eastAsia="Arial" w:hAnsi="Arial" w:cs="Arial"/>
          <w:b/>
          <w:color w:val="000000"/>
          <w:sz w:val="24"/>
          <w:szCs w:val="24"/>
        </w:rPr>
        <w:t>.</w:t>
      </w:r>
      <w:bookmarkEnd w:id="4"/>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Following the approval of the Quality Plans, the Supplier shall provide all Deliverables in accordance with the Quality Plans.</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73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 ensure that the Supplier Personnel shall at all times during the Contract Period:</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be appropriately experienced, qualified and trained to supply the Deliverables in accordance with this Contract;</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2178"/>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5D1E9E" w:rsidRPr="00CB2766" w:rsidRDefault="00D1466D">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414"/>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lastRenderedPageBreak/>
        <w:t>ICT Audit</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 allow any auditor access to the Supplier premises to:</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inspect the ICT Environment and the wider service delivery environment (or any part of them);</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760"/>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review the Supplier’s quality management systems including all relevant Quality Plans.</w:t>
      </w:r>
    </w:p>
    <w:p w:rsidR="005D1E9E" w:rsidRPr="00CB2766" w:rsidRDefault="00D1466D">
      <w:pPr>
        <w:keepNext/>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414"/>
        </w:tabs>
        <w:spacing w:before="120" w:after="120" w:line="240" w:lineRule="auto"/>
        <w:jc w:val="left"/>
        <w:rPr>
          <w:rFonts w:ascii="Arial" w:eastAsia="Arial" w:hAnsi="Arial" w:cs="Arial"/>
          <w:b/>
          <w:color w:val="000000"/>
          <w:sz w:val="24"/>
          <w:szCs w:val="24"/>
        </w:rPr>
      </w:pPr>
      <w:bookmarkStart w:id="5" w:name="_Ref89428827"/>
      <w:bookmarkStart w:id="6" w:name="_GoBack"/>
      <w:r w:rsidRPr="00CB2766">
        <w:rPr>
          <w:rFonts w:ascii="Arial" w:eastAsia="Arial" w:hAnsi="Arial" w:cs="Arial"/>
          <w:b/>
          <w:color w:val="000000"/>
          <w:sz w:val="24"/>
          <w:szCs w:val="24"/>
        </w:rPr>
        <w:t>Maintenance of the ICT Environment</w:t>
      </w:r>
      <w:bookmarkEnd w:id="5"/>
    </w:p>
    <w:bookmarkEnd w:id="6"/>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
        </w:tabs>
        <w:spacing w:before="120" w:after="120" w:line="240" w:lineRule="auto"/>
        <w:jc w:val="left"/>
        <w:rPr>
          <w:rFonts w:ascii="Arial" w:hAnsi="Arial" w:cs="Arial"/>
        </w:rPr>
      </w:pPr>
      <w:r w:rsidRPr="00CB2766">
        <w:rPr>
          <w:rFonts w:ascii="Arial" w:eastAsia="Arial" w:hAnsi="Arial" w:cs="Arial"/>
          <w:color w:val="000000"/>
          <w:sz w:val="24"/>
          <w:szCs w:val="24"/>
        </w:rPr>
        <w:t>If specified by the Buyer in the Award Form, the Supplier shall create and maintain a rolling schedule of planned maintenance to the ICT Environment ("</w:t>
      </w:r>
      <w:r w:rsidRPr="00CB2766">
        <w:rPr>
          <w:rFonts w:ascii="Arial" w:eastAsia="Arial" w:hAnsi="Arial" w:cs="Arial"/>
          <w:b/>
          <w:color w:val="000000"/>
          <w:sz w:val="24"/>
          <w:szCs w:val="24"/>
        </w:rPr>
        <w:t>Maintenance Schedule</w:t>
      </w:r>
      <w:r w:rsidRPr="00CB2766">
        <w:rPr>
          <w:rFonts w:ascii="Arial" w:eastAsia="Arial" w:hAnsi="Arial" w:cs="Arial"/>
          <w:color w:val="000000"/>
          <w:sz w:val="24"/>
          <w:szCs w:val="24"/>
        </w:rPr>
        <w:t>") and make it available to the Buyer for Approval in accordance with the timetable and instructions specified by the Buyer.</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
        </w:tabs>
        <w:spacing w:before="120" w:after="120" w:line="240" w:lineRule="auto"/>
        <w:jc w:val="left"/>
        <w:rPr>
          <w:rFonts w:ascii="Arial" w:hAnsi="Arial" w:cs="Arial"/>
        </w:rPr>
      </w:pPr>
      <w:bookmarkStart w:id="7" w:name="_heading=h.tyjcwt"/>
      <w:bookmarkStart w:id="8" w:name="_Ref89428843"/>
      <w:bookmarkEnd w:id="7"/>
      <w:r w:rsidRPr="00CB2766">
        <w:rPr>
          <w:rFonts w:ascii="Arial" w:eastAsia="Arial" w:hAnsi="Arial" w:cs="Arial"/>
          <w:color w:val="000000"/>
          <w:sz w:val="24"/>
          <w:szCs w:val="24"/>
        </w:rPr>
        <w:t>Once the Maintenance Schedule has been Approved, the Supplier shall only undertake such planned maintenance (which shall be known as "</w:t>
      </w:r>
      <w:r w:rsidRPr="00CB2766">
        <w:rPr>
          <w:rFonts w:ascii="Arial" w:eastAsia="Arial" w:hAnsi="Arial" w:cs="Arial"/>
          <w:b/>
          <w:color w:val="000000"/>
          <w:sz w:val="24"/>
          <w:szCs w:val="24"/>
        </w:rPr>
        <w:t>Permitted Maintenance</w:t>
      </w:r>
      <w:r w:rsidRPr="00CB2766">
        <w:rPr>
          <w:rFonts w:ascii="Arial" w:eastAsia="Arial" w:hAnsi="Arial" w:cs="Arial"/>
          <w:color w:val="000000"/>
          <w:sz w:val="24"/>
          <w:szCs w:val="24"/>
        </w:rPr>
        <w:t>") in accordance with the Maintenance Schedule.</w:t>
      </w:r>
      <w:bookmarkEnd w:id="8"/>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lastRenderedPageBreak/>
        <w:t>The Supplier shall give as much notice as is reasonably practicable to the Buyer prior to carrying out any Emergency Maintenance.</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spacing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5D1E9E" w:rsidRPr="00CB2766" w:rsidRDefault="00D1466D">
      <w:pPr>
        <w:keepNext/>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414"/>
        </w:tabs>
        <w:spacing w:before="120" w:after="120" w:line="240" w:lineRule="auto"/>
        <w:jc w:val="left"/>
        <w:rPr>
          <w:rFonts w:ascii="Arial" w:eastAsia="Arial" w:hAnsi="Arial" w:cs="Arial"/>
          <w:b/>
          <w:color w:val="000000"/>
          <w:sz w:val="24"/>
          <w:szCs w:val="24"/>
        </w:rPr>
      </w:pPr>
      <w:bookmarkStart w:id="9" w:name="_heading=h.4i7ojhp"/>
      <w:bookmarkStart w:id="10" w:name="_heading=h.2xcytpi"/>
      <w:bookmarkStart w:id="11" w:name="_heading=h.1ci93xb"/>
      <w:bookmarkStart w:id="12" w:name="_heading=h.3whwml4"/>
      <w:bookmarkStart w:id="13" w:name="_heading=h.2bn6wsx"/>
      <w:bookmarkStart w:id="14" w:name="_heading=h.3dy6vkm"/>
      <w:bookmarkStart w:id="15" w:name="_heading=h.1t3h5sf"/>
      <w:bookmarkStart w:id="16" w:name="_heading=h.4d34og8"/>
      <w:bookmarkStart w:id="17" w:name="_heading=h.2s8eyo1"/>
      <w:bookmarkStart w:id="18" w:name="_heading=h.17dp8vu"/>
      <w:bookmarkStart w:id="19" w:name="_heading=h.3rdcrjn"/>
      <w:bookmarkStart w:id="20" w:name="_heading=h.1ksv4uv"/>
      <w:bookmarkStart w:id="21" w:name="_heading=h.44sinio"/>
      <w:bookmarkStart w:id="22" w:name="_heading=h.2jxsxqh"/>
      <w:bookmarkStart w:id="23" w:name="_heading=h.z337ya"/>
      <w:bookmarkStart w:id="24" w:name="_heading=h.3j2qqm3"/>
      <w:bookmarkStart w:id="25" w:name="_heading=h.qsh70q"/>
      <w:bookmarkStart w:id="26" w:name="_heading=h.3as4poj"/>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B2766">
        <w:rPr>
          <w:rFonts w:ascii="Arial" w:eastAsia="Arial" w:hAnsi="Arial" w:cs="Arial"/>
          <w:b/>
          <w:color w:val="000000"/>
          <w:sz w:val="24"/>
          <w:szCs w:val="24"/>
        </w:rPr>
        <w:t>Malicious Software</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25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255"/>
        </w:tabs>
        <w:spacing w:before="120" w:after="120" w:line="240" w:lineRule="auto"/>
        <w:jc w:val="left"/>
        <w:rPr>
          <w:rFonts w:ascii="Arial" w:eastAsia="Arial" w:hAnsi="Arial" w:cs="Arial"/>
          <w:color w:val="000000"/>
          <w:sz w:val="24"/>
          <w:szCs w:val="24"/>
        </w:rPr>
      </w:pPr>
      <w:bookmarkStart w:id="27" w:name="_Ref141175473"/>
      <w:r w:rsidRPr="00CB2766">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27"/>
    </w:p>
    <w:p w:rsidR="005D1E9E" w:rsidRPr="00CB2766" w:rsidRDefault="00D1466D">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255"/>
        </w:tabs>
        <w:spacing w:before="120" w:after="120" w:line="240" w:lineRule="auto"/>
        <w:jc w:val="left"/>
        <w:rPr>
          <w:rFonts w:ascii="Arial" w:hAnsi="Arial" w:cs="Arial"/>
        </w:rPr>
      </w:pPr>
      <w:r w:rsidRPr="00CB2766">
        <w:rPr>
          <w:rFonts w:ascii="Arial" w:eastAsia="Arial" w:hAnsi="Arial" w:cs="Arial"/>
          <w:color w:val="000000"/>
          <w:sz w:val="24"/>
          <w:szCs w:val="24"/>
        </w:rPr>
        <w:t xml:space="preserve">Any cost arising out of the actions of the Parties taken in compliance with the provisions of Paragraph </w:t>
      </w:r>
      <w:r w:rsidRPr="00CB2766">
        <w:rPr>
          <w:rFonts w:ascii="Arial" w:eastAsia="Arial" w:hAnsi="Arial" w:cs="Arial"/>
          <w:color w:val="000000"/>
          <w:sz w:val="24"/>
          <w:szCs w:val="24"/>
        </w:rPr>
        <w:fldChar w:fldCharType="begin"/>
      </w:r>
      <w:r w:rsidRPr="00CB2766">
        <w:rPr>
          <w:rFonts w:ascii="Arial" w:eastAsia="Arial" w:hAnsi="Arial" w:cs="Arial"/>
          <w:color w:val="000000"/>
          <w:sz w:val="24"/>
          <w:szCs w:val="24"/>
        </w:rPr>
        <w:instrText xml:space="preserve"> REF _Ref141175473 </w:instrText>
      </w:r>
      <w:r w:rsidR="00CB2766">
        <w:rPr>
          <w:rFonts w:ascii="Arial" w:eastAsia="Arial" w:hAnsi="Arial" w:cs="Arial"/>
          <w:color w:val="000000"/>
          <w:sz w:val="24"/>
          <w:szCs w:val="24"/>
        </w:rPr>
        <w:instrText xml:space="preserve"> \* MERGEFORMAT </w:instrText>
      </w:r>
      <w:r w:rsidRPr="00CB2766">
        <w:rPr>
          <w:rFonts w:ascii="Arial" w:eastAsia="Arial" w:hAnsi="Arial" w:cs="Arial"/>
          <w:color w:val="000000"/>
          <w:sz w:val="24"/>
          <w:szCs w:val="24"/>
        </w:rPr>
        <w:fldChar w:fldCharType="separate"/>
      </w:r>
      <w:r w:rsidRPr="00CB2766">
        <w:rPr>
          <w:rFonts w:ascii="Arial" w:eastAsia="Arial" w:hAnsi="Arial" w:cs="Arial"/>
          <w:color w:val="000000"/>
          <w:sz w:val="24"/>
          <w:szCs w:val="24"/>
        </w:rPr>
        <w:t>9.2</w:t>
      </w:r>
      <w:r w:rsidRPr="00CB2766">
        <w:rPr>
          <w:rFonts w:ascii="Arial" w:eastAsia="Arial" w:hAnsi="Arial" w:cs="Arial"/>
          <w:color w:val="000000"/>
          <w:sz w:val="24"/>
          <w:szCs w:val="24"/>
        </w:rPr>
        <w:fldChar w:fldCharType="end"/>
      </w:r>
      <w:r w:rsidRPr="00CB2766">
        <w:rPr>
          <w:rFonts w:ascii="Arial" w:eastAsia="Arial" w:hAnsi="Arial" w:cs="Arial"/>
          <w:color w:val="000000"/>
          <w:sz w:val="24"/>
          <w:szCs w:val="24"/>
        </w:rPr>
        <w:t xml:space="preserve"> shall be borne by the Parties as follows:</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 xml:space="preserve">by the Supplier, where the Malicious Software originates from the Supplier Software, the </w:t>
      </w:r>
      <w:proofErr w:type="gramStart"/>
      <w:r w:rsidRPr="00CB2766">
        <w:rPr>
          <w:rFonts w:ascii="Arial" w:eastAsia="Arial" w:hAnsi="Arial" w:cs="Arial"/>
          <w:color w:val="000000"/>
          <w:sz w:val="24"/>
          <w:szCs w:val="24"/>
        </w:rPr>
        <w:t>third party</w:t>
      </w:r>
      <w:proofErr w:type="gramEnd"/>
      <w:r w:rsidRPr="00CB2766">
        <w:rPr>
          <w:rFonts w:ascii="Arial" w:eastAsia="Arial" w:hAnsi="Arial" w:cs="Arial"/>
          <w:color w:val="000000"/>
          <w:sz w:val="24"/>
          <w:szCs w:val="24"/>
        </w:rPr>
        <w:t xml:space="preserve"> Software supplied by the Supplier or the Government Data (whilst the Government Data was under the </w:t>
      </w:r>
      <w:r w:rsidRPr="00CB2766">
        <w:rPr>
          <w:rFonts w:ascii="Arial" w:eastAsia="Arial" w:hAnsi="Arial" w:cs="Arial"/>
          <w:color w:val="000000"/>
          <w:sz w:val="24"/>
          <w:szCs w:val="24"/>
        </w:rPr>
        <w:lastRenderedPageBreak/>
        <w:t>control of the Supplier) unless the Supplier can demonstrate that such Malicious Software was present and not quarantined or otherwise identified by the Buyer when provided to the Supplier; and</w:t>
      </w:r>
    </w:p>
    <w:p w:rsidR="005D1E9E" w:rsidRPr="00CB2766" w:rsidRDefault="00D1466D">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by the Buyer, if the Malicious Software originates from the Buyer Software or the Buyer Data (whilst the Buyer Data was under the control of the Buyer).</w:t>
      </w:r>
    </w:p>
    <w:p w:rsidR="002350B2" w:rsidRPr="00CB2766" w:rsidRDefault="002350B2" w:rsidP="002350B2">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Supplier-Furnished Terms</w:t>
      </w:r>
    </w:p>
    <w:p w:rsidR="002350B2" w:rsidRPr="00CB2766" w:rsidRDefault="002350B2" w:rsidP="002350B2">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Software Licence Terms</w:t>
      </w:r>
    </w:p>
    <w:p w:rsidR="002350B2" w:rsidRPr="00CB2766" w:rsidRDefault="002350B2" w:rsidP="002350B2">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Terms for licensing of non-COTS third party software are detailed in Schedule 36.</w:t>
      </w:r>
    </w:p>
    <w:p w:rsidR="002350B2" w:rsidRPr="00CB2766" w:rsidRDefault="002350B2" w:rsidP="002350B2">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t>Terms for licensing of COTS Software are detailed in Schedule 36.</w:t>
      </w:r>
    </w:p>
    <w:p w:rsidR="002350B2" w:rsidRPr="00CB2766" w:rsidRDefault="002350B2" w:rsidP="002350B2">
      <w:pPr>
        <w:numPr>
          <w:ilvl w:val="0"/>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s>
        <w:spacing w:before="120" w:after="120" w:line="240" w:lineRule="auto"/>
        <w:jc w:val="left"/>
        <w:rPr>
          <w:rFonts w:ascii="Arial" w:eastAsia="Arial" w:hAnsi="Arial" w:cs="Arial"/>
          <w:b/>
          <w:color w:val="000000"/>
          <w:sz w:val="24"/>
          <w:szCs w:val="24"/>
        </w:rPr>
      </w:pPr>
      <w:r w:rsidRPr="00CB2766">
        <w:rPr>
          <w:rFonts w:ascii="Arial" w:eastAsia="Arial" w:hAnsi="Arial" w:cs="Arial"/>
          <w:b/>
          <w:color w:val="000000"/>
          <w:sz w:val="24"/>
          <w:szCs w:val="24"/>
        </w:rPr>
        <w:t>Software Support &amp; Maintenance Terms</w:t>
      </w:r>
    </w:p>
    <w:p w:rsidR="002350B2" w:rsidRPr="00CB2766" w:rsidRDefault="002350B2" w:rsidP="002350B2">
      <w:pPr>
        <w:keepNext/>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85"/>
          <w:tab w:val="left" w:pos="414"/>
        </w:tabs>
        <w:spacing w:before="120" w:after="120" w:line="240" w:lineRule="auto"/>
        <w:jc w:val="left"/>
        <w:rPr>
          <w:rFonts w:ascii="Arial" w:eastAsia="Arial" w:hAnsi="Arial" w:cs="Arial"/>
          <w:color w:val="000000"/>
          <w:sz w:val="24"/>
          <w:szCs w:val="24"/>
        </w:rPr>
      </w:pPr>
      <w:r w:rsidRPr="00CB2766">
        <w:rPr>
          <w:rFonts w:ascii="Arial" w:eastAsia="Arial" w:hAnsi="Arial" w:cs="Arial"/>
          <w:color w:val="000000"/>
          <w:sz w:val="24"/>
          <w:szCs w:val="24"/>
        </w:rPr>
        <w:lastRenderedPageBreak/>
        <w:t xml:space="preserve">Any additional terms for provision of Software Support &amp; Maintenance Services are covered by Software Licence definition in Schedule 1. </w:t>
      </w:r>
    </w:p>
    <w:sectPr w:rsidR="002350B2" w:rsidRPr="00CB2766">
      <w:headerReference w:type="default" r:id="rId7"/>
      <w:footerReference w:type="default" r:id="rId8"/>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AE3" w:rsidRDefault="00046AE3">
      <w:pPr>
        <w:spacing w:after="0" w:line="240" w:lineRule="auto"/>
      </w:pPr>
      <w:r>
        <w:separator/>
      </w:r>
    </w:p>
  </w:endnote>
  <w:endnote w:type="continuationSeparator" w:id="0">
    <w:p w:rsidR="00046AE3" w:rsidRDefault="0004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1BA" w:rsidRDefault="00046AE3">
    <w:pPr>
      <w:pBdr>
        <w:top w:val="single" w:sz="2" w:space="31" w:color="FFFFFF" w:shadow="1"/>
        <w:left w:val="single" w:sz="2" w:space="31" w:color="FFFFFF" w:shadow="1"/>
        <w:bottom w:val="single" w:sz="2" w:space="31" w:color="FFFFFF" w:shadow="1"/>
        <w:right w:val="single" w:sz="2" w:space="31" w:color="FFFFFF" w:shadow="1"/>
      </w:pBdr>
      <w:tabs>
        <w:tab w:val="center" w:pos="4153"/>
        <w:tab w:val="right" w:pos="8306"/>
      </w:tabs>
      <w:spacing w:after="0" w:line="240" w:lineRule="auto"/>
      <w:rPr>
        <w:rFonts w:ascii="Arial" w:eastAsia="Arial" w:hAnsi="Arial" w:cs="Arial"/>
        <w:color w:val="000000"/>
        <w:sz w:val="20"/>
        <w:szCs w:val="20"/>
      </w:rPr>
    </w:pPr>
  </w:p>
  <w:p w:rsidR="005301BA" w:rsidRDefault="00D1466D">
    <w:pPr>
      <w:tabs>
        <w:tab w:val="center" w:pos="4513"/>
        <w:tab w:val="right" w:pos="9026"/>
      </w:tabs>
      <w:spacing w:after="0" w:line="240" w:lineRule="auto"/>
    </w:pP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9</w:t>
    </w:r>
    <w:r>
      <w:rPr>
        <w:rFonts w:ascii="Arial" w:eastAsia="Arial" w:hAnsi="Arial" w:cs="Arial"/>
        <w:color w:val="BFBFBF"/>
        <w:sz w:val="20"/>
        <w:szCs w:val="20"/>
      </w:rPr>
      <w:fldChar w:fldCharType="end"/>
    </w:r>
  </w:p>
  <w:p w:rsidR="005301BA" w:rsidRDefault="00046AE3">
    <w:pPr>
      <w:pBdr>
        <w:top w:val="single" w:sz="2" w:space="31" w:color="FFFFFF" w:shadow="1"/>
        <w:left w:val="single" w:sz="2" w:space="31" w:color="FFFFFF" w:shadow="1"/>
        <w:bottom w:val="single" w:sz="2" w:space="31" w:color="FFFFFF" w:shadow="1"/>
        <w:right w:val="single" w:sz="2" w:space="31" w:color="FFFFFF" w:shadow="1"/>
      </w:pBdr>
      <w:tabs>
        <w:tab w:val="center" w:pos="4153"/>
        <w:tab w:val="right" w:pos="8306"/>
      </w:tabs>
      <w:spacing w:after="0" w:line="240" w:lineRule="auto"/>
      <w:rPr>
        <w:rFonts w:ascii="Arial" w:eastAsia="Arial" w:hAnsi="Arial" w:cs="Arial"/>
        <w:color w:val="A6A6A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AE3" w:rsidRDefault="00046AE3">
      <w:pPr>
        <w:spacing w:after="0" w:line="240" w:lineRule="auto"/>
      </w:pPr>
      <w:r>
        <w:rPr>
          <w:color w:val="000000"/>
        </w:rPr>
        <w:separator/>
      </w:r>
    </w:p>
  </w:footnote>
  <w:footnote w:type="continuationSeparator" w:id="0">
    <w:p w:rsidR="00046AE3" w:rsidRDefault="00046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1BA" w:rsidRDefault="00D1466D">
    <w:pPr>
      <w:tabs>
        <w:tab w:val="center" w:pos="4513"/>
        <w:tab w:val="right" w:pos="9026"/>
      </w:tabs>
      <w:spacing w:after="0" w:line="240" w:lineRule="auto"/>
    </w:pPr>
    <w:r>
      <w:rPr>
        <w:rFonts w:ascii="Arial" w:eastAsia="Arial" w:hAnsi="Arial" w:cs="Arial"/>
        <w:bCs/>
        <w:sz w:val="20"/>
        <w:szCs w:val="20"/>
      </w:rPr>
      <w:t>Schedule 28 (ICT Services),</w:t>
    </w:r>
    <w:r>
      <w:rPr>
        <w:rFonts w:ascii="Arial" w:eastAsia="Arial" w:hAnsi="Arial" w:cs="Arial"/>
        <w:sz w:val="20"/>
        <w:szCs w:val="20"/>
      </w:rPr>
      <w:t xml:space="preserve"> Crown Copyright 2023,</w:t>
    </w:r>
    <w:r w:rsidR="00CB2766" w:rsidRPr="00CB2766">
      <w:t xml:space="preserve"> </w:t>
    </w:r>
    <w:r w:rsidR="00CB2766" w:rsidRPr="00CB2766">
      <w:rPr>
        <w:rFonts w:ascii="Arial" w:eastAsia="Arial" w:hAnsi="Arial" w:cs="Arial"/>
        <w:sz w:val="20"/>
        <w:szCs w:val="20"/>
      </w:rPr>
      <w:t>RM6385 Energy Trading and Risk Management (ETRM) System</w:t>
    </w:r>
  </w:p>
  <w:p w:rsidR="005301BA" w:rsidRDefault="00046AE3">
    <w:pPr>
      <w:tabs>
        <w:tab w:val="center" w:pos="4513"/>
        <w:tab w:val="right" w:pos="9026"/>
      </w:tabs>
      <w:spacing w:after="0" w:line="240" w:lineRule="auto"/>
      <w:rPr>
        <w:rFonts w:ascii="Arial" w:eastAsia="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660E4"/>
    <w:multiLevelType w:val="multilevel"/>
    <w:tmpl w:val="A6D49D9A"/>
    <w:styleLink w:val="CurrentList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277DD4"/>
    <w:multiLevelType w:val="multilevel"/>
    <w:tmpl w:val="0804D860"/>
    <w:styleLink w:val="Appendix"/>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none"/>
      <w:suff w:val="nothing"/>
      <w:lvlText w:val="%6"/>
      <w:lvlJc w:val="left"/>
      <w:pPr>
        <w:ind w:left="252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2" w15:restartNumberingAfterBreak="0">
    <w:nsid w:val="1D934818"/>
    <w:multiLevelType w:val="multilevel"/>
    <w:tmpl w:val="19B6E05C"/>
    <w:styleLink w:val="LFO21"/>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rPr>
        <w:b w:val="0"/>
      </w:r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3" w15:restartNumberingAfterBreak="0">
    <w:nsid w:val="2ADF7350"/>
    <w:multiLevelType w:val="multilevel"/>
    <w:tmpl w:val="2436A2CE"/>
    <w:styleLink w:val="WWOutlineListStyle1"/>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2C6F4B21"/>
    <w:multiLevelType w:val="multilevel"/>
    <w:tmpl w:val="F1B8B1D0"/>
    <w:styleLink w:val="WWOutlineListStyl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52679C0"/>
    <w:multiLevelType w:val="multilevel"/>
    <w:tmpl w:val="31F86750"/>
    <w:styleLink w:val="CurrentList1"/>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095277B"/>
    <w:multiLevelType w:val="multilevel"/>
    <w:tmpl w:val="8FD0B6FA"/>
    <w:styleLink w:val="CurrentList3"/>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0C8425C"/>
    <w:multiLevelType w:val="multilevel"/>
    <w:tmpl w:val="156415A2"/>
    <w:styleLink w:val="LFO5"/>
    <w:lvl w:ilvl="0">
      <w:start w:val="1"/>
      <w:numFmt w:val="decimal"/>
      <w:pStyle w:val="DefinitionNumbering7"/>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8" w15:restartNumberingAfterBreak="0">
    <w:nsid w:val="51380AA4"/>
    <w:multiLevelType w:val="multilevel"/>
    <w:tmpl w:val="D600742E"/>
    <w:styleLink w:val="LFO3"/>
    <w:lvl w:ilvl="0">
      <w:start w:val="1"/>
      <w:numFmt w:val="lowerLetter"/>
      <w:pStyle w:val="AppPart"/>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9" w15:restartNumberingAfterBreak="0">
    <w:nsid w:val="733A5B4D"/>
    <w:multiLevelType w:val="multilevel"/>
    <w:tmpl w:val="D4C8749E"/>
    <w:lvl w:ilvl="0">
      <w:start w:val="1"/>
      <w:numFmt w:val="decimal"/>
      <w:lvlText w:val="%1."/>
      <w:lvlJc w:val="left"/>
      <w:pPr>
        <w:ind w:left="360" w:hanging="360"/>
      </w:pPr>
    </w:lvl>
    <w:lvl w:ilvl="1">
      <w:start w:val="1"/>
      <w:numFmt w:val="decimal"/>
      <w:lvlText w:val="%1.%2"/>
      <w:lvlJc w:val="left"/>
      <w:pPr>
        <w:ind w:left="936" w:hanging="576"/>
      </w:pPr>
      <w:rPr>
        <w:rFonts w:ascii="Arial" w:hAnsi="Arial" w:cs="Arial" w:hint="default"/>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6E15CA3"/>
    <w:multiLevelType w:val="multilevel"/>
    <w:tmpl w:val="27CE7136"/>
    <w:styleLink w:val="CurrentList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1"/>
  </w:num>
  <w:num w:numId="4">
    <w:abstractNumId w:val="5"/>
  </w:num>
  <w:num w:numId="5">
    <w:abstractNumId w:val="10"/>
  </w:num>
  <w:num w:numId="6">
    <w:abstractNumId w:val="6"/>
  </w:num>
  <w:num w:numId="7">
    <w:abstractNumId w:val="0"/>
  </w:num>
  <w:num w:numId="8">
    <w:abstractNumId w:val="8"/>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E9E"/>
    <w:rsid w:val="00046AE3"/>
    <w:rsid w:val="002350B2"/>
    <w:rsid w:val="005D1E9E"/>
    <w:rsid w:val="00836344"/>
    <w:rsid w:val="00CB2766"/>
    <w:rsid w:val="00D146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0786E"/>
  <w15:docId w15:val="{9BCCBB49-8C2B-4081-9F0A-5F4B4CD8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autoSpaceDN w:val="0"/>
        <w:spacing w:after="240" w:line="360" w:lineRule="auto"/>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lang w:eastAsia="en-US"/>
    </w:rPr>
  </w:style>
  <w:style w:type="paragraph" w:styleId="Heading1">
    <w:name w:val="heading 1"/>
    <w:basedOn w:val="HouseStyleBase"/>
    <w:uiPriority w:val="9"/>
    <w:qFormat/>
    <w:pPr>
      <w:numPr>
        <w:numId w:val="1"/>
      </w:numPr>
      <w:outlineLvl w:val="0"/>
    </w:pPr>
  </w:style>
  <w:style w:type="paragraph" w:styleId="Heading2">
    <w:name w:val="heading 2"/>
    <w:basedOn w:val="HouseStyleBase"/>
    <w:uiPriority w:val="9"/>
    <w:unhideWhenUsed/>
    <w:qFormat/>
    <w:pPr>
      <w:numPr>
        <w:ilvl w:val="1"/>
        <w:numId w:val="1"/>
      </w:numPr>
      <w:outlineLvl w:val="1"/>
    </w:pPr>
    <w:rPr>
      <w:rFonts w:ascii="Calibri" w:hAnsi="Calibri"/>
    </w:rPr>
  </w:style>
  <w:style w:type="paragraph" w:styleId="Heading3">
    <w:name w:val="heading 3"/>
    <w:basedOn w:val="HouseStyleBase"/>
    <w:uiPriority w:val="9"/>
    <w:semiHidden/>
    <w:unhideWhenUsed/>
    <w:qFormat/>
    <w:pPr>
      <w:numPr>
        <w:ilvl w:val="2"/>
        <w:numId w:val="1"/>
      </w:numPr>
      <w:outlineLvl w:val="2"/>
    </w:pPr>
  </w:style>
  <w:style w:type="paragraph" w:styleId="Heading4">
    <w:name w:val="heading 4"/>
    <w:basedOn w:val="HouseStyleBase"/>
    <w:uiPriority w:val="9"/>
    <w:semiHidden/>
    <w:unhideWhenUsed/>
    <w:qFormat/>
    <w:pPr>
      <w:numPr>
        <w:ilvl w:val="3"/>
        <w:numId w:val="1"/>
      </w:numPr>
      <w:outlineLvl w:val="3"/>
    </w:pPr>
  </w:style>
  <w:style w:type="paragraph" w:styleId="Heading5">
    <w:name w:val="heading 5"/>
    <w:basedOn w:val="HouseStyleBase"/>
    <w:uiPriority w:val="9"/>
    <w:semiHidden/>
    <w:unhideWhenUsed/>
    <w:qFormat/>
    <w:pPr>
      <w:numPr>
        <w:ilvl w:val="4"/>
        <w:numId w:val="1"/>
      </w:numPr>
      <w:outlineLvl w:val="4"/>
    </w:pPr>
  </w:style>
  <w:style w:type="paragraph" w:styleId="Heading6">
    <w:name w:val="heading 6"/>
    <w:basedOn w:val="HouseStyleBase"/>
    <w:uiPriority w:val="9"/>
    <w:semiHidden/>
    <w:unhideWhenUsed/>
    <w:qFormat/>
    <w:pPr>
      <w:numPr>
        <w:ilvl w:val="5"/>
        <w:numId w:val="1"/>
      </w:numPr>
      <w:outlineLvl w:val="5"/>
    </w:pPr>
  </w:style>
  <w:style w:type="paragraph" w:styleId="Heading7">
    <w:name w:val="heading 7"/>
    <w:basedOn w:val="HouseStyleBase"/>
    <w:pPr>
      <w:numPr>
        <w:ilvl w:val="6"/>
        <w:numId w:val="1"/>
      </w:numPr>
      <w:outlineLvl w:val="6"/>
    </w:pPr>
  </w:style>
  <w:style w:type="paragraph" w:styleId="Heading8">
    <w:name w:val="heading 8"/>
    <w:basedOn w:val="HouseStyleBase"/>
    <w:pPr>
      <w:numPr>
        <w:ilvl w:val="7"/>
        <w:numId w:val="1"/>
      </w:numPr>
      <w:outlineLvl w:val="7"/>
    </w:pPr>
  </w:style>
  <w:style w:type="paragraph" w:styleId="Heading9">
    <w:name w:val="heading 9"/>
    <w:basedOn w:val="HouseStyleBase"/>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uiPriority w:val="10"/>
    <w:qFormat/>
    <w:pPr>
      <w:spacing w:before="240" w:after="60"/>
      <w:jc w:val="center"/>
    </w:pPr>
    <w:rPr>
      <w:rFonts w:ascii="Arial" w:hAnsi="Arial"/>
      <w:b/>
      <w:kern w:val="3"/>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rPr>
      <w:rFonts w:ascii="Calibri" w:hAnsi="Calibri"/>
    </w:rPr>
  </w:style>
  <w:style w:type="paragraph" w:styleId="BodyTextIndent2">
    <w:name w:val="Body Text Indent 2"/>
    <w:basedOn w:val="HouseStyleBase"/>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hAnsi="Calibri"/>
    </w:rPr>
  </w:style>
  <w:style w:type="paragraph" w:styleId="BodyText">
    <w:name w:val="Body Text"/>
    <w:basedOn w:val="Normal"/>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left" w:pos="720"/>
      </w:tabs>
      <w:ind w:left="720" w:hanging="720"/>
      <w:jc w:val="center"/>
      <w:outlineLvl w:val="0"/>
    </w:pPr>
    <w:rPr>
      <w:b/>
      <w:caps/>
    </w:rPr>
  </w:style>
  <w:style w:type="paragraph" w:customStyle="1" w:styleId="ScheduleL1">
    <w:name w:val="Schedule L1"/>
    <w:basedOn w:val="HouseStyleBase"/>
    <w:pPr>
      <w:keepNext/>
      <w:tabs>
        <w:tab w:val="left"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left" w:pos="1440"/>
      </w:tabs>
      <w:ind w:left="1440" w:hanging="720"/>
    </w:pPr>
  </w:style>
  <w:style w:type="paragraph" w:customStyle="1" w:styleId="HouseStyleBase">
    <w:name w:val="House Style Base"/>
    <w:pPr>
      <w:suppressAutoHyphens/>
    </w:pPr>
    <w:rPr>
      <w:rFonts w:eastAsia="STZhongsong"/>
      <w:lang w:eastAsia="zh-CN"/>
    </w:rPr>
  </w:style>
  <w:style w:type="paragraph" w:styleId="TOC1">
    <w:name w:val="toc 1"/>
    <w:pPr>
      <w:tabs>
        <w:tab w:val="left" w:pos="720"/>
        <w:tab w:val="right" w:leader="dot" w:pos="9029"/>
      </w:tabs>
      <w:suppressAutoHyphens/>
      <w:spacing w:after="120"/>
      <w:ind w:left="720" w:hanging="720"/>
    </w:pPr>
    <w:rPr>
      <w:rFonts w:eastAsia="STZhongsong"/>
      <w:caps/>
      <w:lang w:eastAsia="zh-CN"/>
    </w:rPr>
  </w:style>
  <w:style w:type="paragraph" w:styleId="TOC2">
    <w:name w:val="toc 2"/>
    <w:pPr>
      <w:tabs>
        <w:tab w:val="left" w:pos="1440"/>
        <w:tab w:val="right" w:leader="dot" w:pos="9029"/>
      </w:tabs>
      <w:suppressAutoHyphens/>
      <w:spacing w:after="120"/>
      <w:ind w:left="1440" w:hanging="720"/>
    </w:pPr>
    <w:rPr>
      <w:rFonts w:eastAsia="STZhongsong"/>
      <w:lang w:eastAsia="zh-CN"/>
    </w:rPr>
  </w:style>
  <w:style w:type="paragraph" w:styleId="TOC3">
    <w:name w:val="toc 3"/>
    <w:pPr>
      <w:tabs>
        <w:tab w:val="left" w:pos="2160"/>
        <w:tab w:val="right" w:leader="dot" w:pos="9029"/>
      </w:tabs>
      <w:suppressAutoHyphens/>
      <w:spacing w:after="120"/>
      <w:ind w:left="2160" w:hanging="720"/>
    </w:pPr>
    <w:rPr>
      <w:rFonts w:eastAsia="STZhongsong"/>
      <w:lang w:eastAsia="zh-CN"/>
    </w:rPr>
  </w:style>
  <w:style w:type="paragraph" w:styleId="TOC4">
    <w:name w:val="toc 4"/>
    <w:pPr>
      <w:tabs>
        <w:tab w:val="left" w:pos="2880"/>
        <w:tab w:val="right" w:leader="dot" w:pos="9029"/>
      </w:tabs>
      <w:suppressAutoHyphens/>
      <w:spacing w:after="120"/>
      <w:ind w:left="2880" w:hanging="720"/>
    </w:pPr>
    <w:rPr>
      <w:rFonts w:eastAsia="STZhongsong"/>
      <w:lang w:eastAsia="zh-CN"/>
    </w:rPr>
  </w:style>
  <w:style w:type="paragraph" w:styleId="TOC5">
    <w:name w:val="toc 5"/>
    <w:pPr>
      <w:tabs>
        <w:tab w:val="left" w:pos="3600"/>
        <w:tab w:val="right" w:leader="dot" w:pos="9029"/>
      </w:tabs>
      <w:suppressAutoHyphens/>
      <w:spacing w:after="120"/>
      <w:ind w:left="3600" w:hanging="720"/>
    </w:pPr>
    <w:rPr>
      <w:rFonts w:eastAsia="STZhongsong"/>
      <w:lang w:eastAsia="zh-CN"/>
    </w:rPr>
  </w:style>
  <w:style w:type="paragraph" w:styleId="TOC6">
    <w:name w:val="toc 6"/>
    <w:pPr>
      <w:tabs>
        <w:tab w:val="left" w:pos="4320"/>
        <w:tab w:val="right" w:leader="dot" w:pos="9029"/>
      </w:tabs>
      <w:suppressAutoHyphens/>
      <w:spacing w:after="120"/>
      <w:ind w:left="4320" w:hanging="720"/>
    </w:pPr>
    <w:rPr>
      <w:rFonts w:eastAsia="STZhongsong"/>
      <w:lang w:eastAsia="zh-CN"/>
    </w:rPr>
  </w:style>
  <w:style w:type="paragraph" w:styleId="TOC7">
    <w:name w:val="toc 7"/>
    <w:pPr>
      <w:tabs>
        <w:tab w:val="left" w:pos="5040"/>
        <w:tab w:val="right" w:leader="dot" w:pos="9029"/>
      </w:tabs>
      <w:suppressAutoHyphens/>
      <w:spacing w:after="120"/>
      <w:ind w:left="5040" w:hanging="720"/>
    </w:pPr>
    <w:rPr>
      <w:rFonts w:eastAsia="STZhongsong"/>
      <w:lang w:eastAsia="zh-CN"/>
    </w:rPr>
  </w:style>
  <w:style w:type="paragraph" w:styleId="TOC8">
    <w:name w:val="toc 8"/>
    <w:pPr>
      <w:tabs>
        <w:tab w:val="right" w:leader="dot" w:pos="9029"/>
      </w:tabs>
      <w:suppressAutoHyphens/>
      <w:spacing w:after="120"/>
    </w:pPr>
    <w:rPr>
      <w:rFonts w:eastAsia="STZhongsong"/>
      <w:caps/>
      <w:lang w:eastAsia="zh-CN"/>
    </w:rPr>
  </w:style>
  <w:style w:type="paragraph" w:styleId="TOC9">
    <w:name w:val="toc 9"/>
    <w:pPr>
      <w:tabs>
        <w:tab w:val="right" w:leader="dot" w:pos="9029"/>
      </w:tabs>
      <w:suppressAutoHyphens/>
      <w:spacing w:after="120"/>
      <w:ind w:left="720"/>
    </w:pPr>
    <w:rPr>
      <w:rFonts w:eastAsia="STZhongsong"/>
      <w:lang w:eastAsia="zh-CN"/>
    </w:rPr>
  </w:style>
  <w:style w:type="paragraph" w:customStyle="1" w:styleId="HouseStyleBaseCentred">
    <w:name w:val="House Style Base Centred"/>
    <w:pPr>
      <w:suppressAutoHyphens/>
    </w:pPr>
    <w:rPr>
      <w:rFonts w:eastAsia="STZhongsong"/>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vanish w:val="0"/>
      <w:color w:val="auto"/>
      <w:kern w:val="0"/>
      <w:position w:val="0"/>
      <w:sz w:val="22"/>
      <w:u w:val="none"/>
      <w:vertAlign w:val="superscript"/>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b w:val="0"/>
      <w:bCs w:val="0"/>
      <w:i w:val="0"/>
      <w:iCs w:val="0"/>
      <w:caps w:val="0"/>
      <w:smallCaps w:val="0"/>
      <w:strike w:val="0"/>
      <w:dstrike w:val="0"/>
      <w:vanish w:val="0"/>
      <w:color w:val="auto"/>
      <w:kern w:val="0"/>
      <w:position w:val="0"/>
      <w:sz w:val="22"/>
      <w:u w:val="none"/>
      <w:vertAlign w:val="superscript"/>
      <w:em w:val="none"/>
    </w:r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jc w:val="center"/>
      <w:outlineLvl w:val="0"/>
    </w:pPr>
    <w:rPr>
      <w:b/>
      <w:caps/>
    </w:rPr>
  </w:style>
  <w:style w:type="paragraph" w:customStyle="1" w:styleId="RecitalNumbering">
    <w:name w:val="Recital Numbering"/>
    <w:basedOn w:val="HouseStyleBase"/>
    <w:pPr>
      <w:tabs>
        <w:tab w:val="left" w:pos="720"/>
      </w:tabs>
      <w:ind w:left="720" w:hanging="720"/>
      <w:outlineLvl w:val="0"/>
    </w:pPr>
  </w:style>
  <w:style w:type="paragraph" w:customStyle="1" w:styleId="DefinitionNumbering1">
    <w:name w:val="Definition Numbering 1"/>
    <w:basedOn w:val="HouseStyleBase"/>
    <w:pPr>
      <w:spacing w:after="120"/>
      <w:outlineLvl w:val="0"/>
    </w:pPr>
    <w:rPr>
      <w:rFonts w:ascii="Calibri" w:hAnsi="Calibri"/>
    </w:rPr>
  </w:style>
  <w:style w:type="paragraph" w:customStyle="1" w:styleId="DefinitionNumbering2">
    <w:name w:val="Definition Numbering 2"/>
    <w:basedOn w:val="HouseStyleBase"/>
    <w:pPr>
      <w:outlineLvl w:val="1"/>
    </w:pPr>
  </w:style>
  <w:style w:type="paragraph" w:customStyle="1" w:styleId="DefinitionNumbering3">
    <w:name w:val="Definition Numbering 3"/>
    <w:basedOn w:val="HouseStyleBase"/>
    <w:pPr>
      <w:outlineLvl w:val="2"/>
    </w:pPr>
  </w:style>
  <w:style w:type="paragraph" w:customStyle="1" w:styleId="DefinitionNumbering4">
    <w:name w:val="Definition Numbering 4"/>
    <w:basedOn w:val="HouseStyleBase"/>
    <w:pPr>
      <w:outlineLvl w:val="3"/>
    </w:pPr>
  </w:style>
  <w:style w:type="paragraph" w:customStyle="1" w:styleId="DefinitionNumbering5">
    <w:name w:val="Definition Numbering 5"/>
    <w:basedOn w:val="HouseStyleBase"/>
    <w:pPr>
      <w:outlineLvl w:val="4"/>
    </w:pPr>
  </w:style>
  <w:style w:type="paragraph" w:customStyle="1" w:styleId="DefinitionNumbering6">
    <w:name w:val="Definition Numbering 6"/>
    <w:basedOn w:val="HouseStyleBase"/>
    <w:pPr>
      <w:outlineLvl w:val="5"/>
    </w:pPr>
  </w:style>
  <w:style w:type="paragraph" w:customStyle="1" w:styleId="DefinitionNumbering7">
    <w:name w:val="Definition Numbering 7"/>
    <w:basedOn w:val="HouseStyleBase"/>
    <w:pPr>
      <w:numPr>
        <w:numId w:val="9"/>
      </w:numPr>
      <w:outlineLvl w:val="6"/>
    </w:pPr>
  </w:style>
  <w:style w:type="paragraph" w:customStyle="1" w:styleId="DefinitionNumbering8">
    <w:name w:val="Definition Numbering 8"/>
    <w:basedOn w:val="HouseStyleBase"/>
    <w:pPr>
      <w:tabs>
        <w:tab w:val="left" w:pos="5760"/>
      </w:tabs>
      <w:ind w:left="5760" w:hanging="720"/>
      <w:outlineLvl w:val="7"/>
    </w:pPr>
  </w:style>
  <w:style w:type="paragraph" w:customStyle="1" w:styleId="DefinitionNumbering9">
    <w:name w:val="Definition Numbering 9"/>
    <w:basedOn w:val="HouseStyleBase"/>
    <w:pPr>
      <w:tabs>
        <w:tab w:val="left" w:pos="6480"/>
      </w:tabs>
      <w:ind w:left="6480" w:hanging="720"/>
      <w:outlineLvl w:val="8"/>
    </w:pPr>
  </w:style>
  <w:style w:type="paragraph" w:customStyle="1" w:styleId="ListBullet1">
    <w:name w:val="List Bullet 1"/>
    <w:basedOn w:val="HouseStyleBase"/>
    <w:pPr>
      <w:tabs>
        <w:tab w:val="left" w:pos="720"/>
      </w:tabs>
      <w:ind w:left="720" w:hanging="720"/>
    </w:pPr>
  </w:style>
  <w:style w:type="paragraph" w:styleId="ListBullet3">
    <w:name w:val="List Bullet 3"/>
    <w:basedOn w:val="HouseStyleBase"/>
    <w:pPr>
      <w:tabs>
        <w:tab w:val="left" w:pos="2160"/>
      </w:tabs>
      <w:ind w:left="2160" w:hanging="720"/>
    </w:pPr>
  </w:style>
  <w:style w:type="paragraph" w:styleId="ListBullet4">
    <w:name w:val="List Bullet 4"/>
    <w:basedOn w:val="HouseStyleBase"/>
    <w:pPr>
      <w:tabs>
        <w:tab w:val="left" w:pos="2880"/>
      </w:tabs>
      <w:ind w:left="2880" w:hanging="720"/>
    </w:pPr>
  </w:style>
  <w:style w:type="paragraph" w:styleId="ListBullet5">
    <w:name w:val="List Bullet 5"/>
    <w:basedOn w:val="HouseStyleBase"/>
    <w:pPr>
      <w:tabs>
        <w:tab w:val="left" w:pos="3600"/>
      </w:tabs>
      <w:ind w:left="3600" w:hanging="720"/>
    </w:pPr>
  </w:style>
  <w:style w:type="paragraph" w:customStyle="1" w:styleId="ListBullet6">
    <w:name w:val="List Bullet 6"/>
    <w:basedOn w:val="HouseStyleBase"/>
    <w:pPr>
      <w:tabs>
        <w:tab w:val="left" w:pos="4320"/>
      </w:tabs>
      <w:ind w:left="4320" w:hanging="720"/>
    </w:pPr>
  </w:style>
  <w:style w:type="paragraph" w:customStyle="1" w:styleId="ListBullet7">
    <w:name w:val="List Bullet 7"/>
    <w:basedOn w:val="HouseStyleBase"/>
    <w:pPr>
      <w:tabs>
        <w:tab w:val="left" w:pos="5040"/>
      </w:tabs>
      <w:ind w:left="5040" w:hanging="720"/>
    </w:pPr>
  </w:style>
  <w:style w:type="paragraph" w:customStyle="1" w:styleId="ListBullet8">
    <w:name w:val="List Bullet 8"/>
    <w:basedOn w:val="HouseStyleBase"/>
    <w:pPr>
      <w:tabs>
        <w:tab w:val="left" w:pos="5760"/>
      </w:tabs>
      <w:ind w:left="5760" w:hanging="720"/>
    </w:pPr>
  </w:style>
  <w:style w:type="paragraph" w:customStyle="1" w:styleId="ListBullet9">
    <w:name w:val="List Bullet 9"/>
    <w:basedOn w:val="HouseStyleBase"/>
    <w:pPr>
      <w:tabs>
        <w:tab w:val="left" w:pos="6480"/>
      </w:tabs>
      <w:ind w:left="6480" w:hanging="720"/>
    </w:pPr>
  </w:style>
  <w:style w:type="paragraph" w:customStyle="1" w:styleId="SchPart">
    <w:name w:val="SchPart"/>
    <w:basedOn w:val="HouseStyleBaseCentred"/>
    <w:next w:val="MarginText"/>
    <w:pPr>
      <w:keepNext/>
      <w:tabs>
        <w:tab w:val="left" w:pos="1440"/>
      </w:tabs>
      <w:ind w:left="1440" w:hanging="720"/>
      <w:jc w:val="center"/>
      <w:outlineLvl w:val="1"/>
    </w:pPr>
    <w:rPr>
      <w:b/>
    </w:rPr>
  </w:style>
  <w:style w:type="paragraph" w:customStyle="1" w:styleId="ScheduleL2">
    <w:name w:val="Schedule L2"/>
    <w:basedOn w:val="HouseStyleBase"/>
    <w:pPr>
      <w:tabs>
        <w:tab w:val="left" w:pos="1440"/>
      </w:tabs>
      <w:ind w:left="1440" w:hanging="720"/>
      <w:outlineLvl w:val="1"/>
    </w:pPr>
    <w:rPr>
      <w:rFonts w:ascii="Calibri" w:hAnsi="Calibri"/>
    </w:rPr>
  </w:style>
  <w:style w:type="paragraph" w:customStyle="1" w:styleId="ScheduleL3">
    <w:name w:val="Schedule L3"/>
    <w:basedOn w:val="HouseStyleBase"/>
    <w:pPr>
      <w:tabs>
        <w:tab w:val="left" w:pos="2160"/>
      </w:tabs>
      <w:ind w:left="2160" w:hanging="720"/>
      <w:outlineLvl w:val="2"/>
    </w:pPr>
    <w:rPr>
      <w:rFonts w:ascii="Calibri" w:hAnsi="Calibri"/>
    </w:rPr>
  </w:style>
  <w:style w:type="paragraph" w:customStyle="1" w:styleId="ScheduleL4">
    <w:name w:val="Schedule L4"/>
    <w:basedOn w:val="HouseStyleBase"/>
    <w:pPr>
      <w:tabs>
        <w:tab w:val="left" w:pos="2880"/>
      </w:tabs>
      <w:ind w:left="2880" w:hanging="720"/>
      <w:outlineLvl w:val="3"/>
    </w:pPr>
  </w:style>
  <w:style w:type="paragraph" w:customStyle="1" w:styleId="ScheduleL5">
    <w:name w:val="Schedule L5"/>
    <w:basedOn w:val="HouseStyleBase"/>
    <w:pPr>
      <w:tabs>
        <w:tab w:val="left" w:pos="3600"/>
      </w:tabs>
      <w:ind w:left="3600" w:hanging="720"/>
      <w:outlineLvl w:val="4"/>
    </w:pPr>
  </w:style>
  <w:style w:type="paragraph" w:customStyle="1" w:styleId="ScheduleL6">
    <w:name w:val="Schedule L6"/>
    <w:basedOn w:val="HouseStyleBase"/>
    <w:pPr>
      <w:tabs>
        <w:tab w:val="left" w:pos="4320"/>
      </w:tabs>
      <w:ind w:left="4320" w:hanging="720"/>
      <w:outlineLvl w:val="5"/>
    </w:pPr>
  </w:style>
  <w:style w:type="paragraph" w:customStyle="1" w:styleId="ScheduleL7">
    <w:name w:val="Schedule L7"/>
    <w:basedOn w:val="HouseStyleBase"/>
    <w:pPr>
      <w:tabs>
        <w:tab w:val="left" w:pos="5040"/>
      </w:tabs>
      <w:ind w:left="5040" w:hanging="720"/>
      <w:outlineLvl w:val="6"/>
    </w:pPr>
  </w:style>
  <w:style w:type="paragraph" w:customStyle="1" w:styleId="ScheduleL8">
    <w:name w:val="Schedule L8"/>
    <w:basedOn w:val="HouseStyleBase"/>
    <w:pPr>
      <w:tabs>
        <w:tab w:val="left" w:pos="5760"/>
      </w:tabs>
      <w:ind w:left="5760" w:hanging="720"/>
      <w:outlineLvl w:val="7"/>
    </w:pPr>
  </w:style>
  <w:style w:type="paragraph" w:customStyle="1" w:styleId="ScheduleL9">
    <w:name w:val="Schedule L9"/>
    <w:basedOn w:val="HouseStyleBase"/>
    <w:pPr>
      <w:tabs>
        <w:tab w:val="left" w:pos="6480"/>
      </w:tabs>
      <w:ind w:left="6480" w:hanging="720"/>
      <w:outlineLvl w:val="8"/>
    </w:pPr>
  </w:style>
  <w:style w:type="paragraph" w:customStyle="1" w:styleId="SchSection">
    <w:name w:val="SchSection"/>
    <w:basedOn w:val="HouseStyleBaseCentred"/>
    <w:next w:val="MarginText"/>
    <w:pPr>
      <w:keepNext/>
      <w:tabs>
        <w:tab w:val="left"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numId w:val="8"/>
      </w:numPr>
      <w:jc w:val="center"/>
      <w:outlineLvl w:val="1"/>
    </w:pPr>
    <w:rPr>
      <w:b/>
    </w:rPr>
  </w:style>
  <w:style w:type="paragraph" w:customStyle="1" w:styleId="RecitalNumbering2">
    <w:name w:val="Recital Numbering 2"/>
    <w:basedOn w:val="HouseStyleBase"/>
    <w:pPr>
      <w:tabs>
        <w:tab w:val="left" w:pos="1440"/>
      </w:tabs>
      <w:overflowPunct w:val="0"/>
      <w:autoSpaceDE w:val="0"/>
      <w:ind w:left="1440" w:hanging="720"/>
    </w:pPr>
  </w:style>
  <w:style w:type="paragraph" w:customStyle="1" w:styleId="RecitalNumbering3">
    <w:name w:val="Recital Numbering 3"/>
    <w:basedOn w:val="HouseStyleBase"/>
    <w:pPr>
      <w:tabs>
        <w:tab w:val="left" w:pos="2160"/>
      </w:tabs>
      <w:overflowPunct w:val="0"/>
      <w:autoSpaceDE w:val="0"/>
      <w:ind w:left="2160" w:hanging="720"/>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lang w:eastAsia="en-US"/>
    </w:r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sz w:val="22"/>
      <w:lang w:eastAsia="en-US"/>
    </w:rPr>
  </w:style>
  <w:style w:type="paragraph" w:styleId="BodyText3">
    <w:name w:val="Body Text 3"/>
    <w:basedOn w:val="Normal"/>
    <w:pPr>
      <w:spacing w:after="120"/>
    </w:pPr>
    <w:rPr>
      <w:sz w:val="16"/>
      <w:szCs w:val="16"/>
    </w:rPr>
  </w:style>
  <w:style w:type="character" w:customStyle="1" w:styleId="BodyText3Char">
    <w:name w:val="Body Text 3 Char"/>
    <w:rPr>
      <w:sz w:val="16"/>
      <w:szCs w:val="16"/>
      <w:lang w:eastAsia="en-US"/>
    </w:rPr>
  </w:style>
  <w:style w:type="paragraph" w:styleId="BodyTextFirstIndent">
    <w:name w:val="Body Text First Indent"/>
    <w:basedOn w:val="BodyText"/>
    <w:pPr>
      <w:ind w:firstLine="210"/>
    </w:pPr>
  </w:style>
  <w:style w:type="character" w:customStyle="1" w:styleId="BodyTextChar">
    <w:name w:val="Body Text Char"/>
    <w:rPr>
      <w:sz w:val="22"/>
      <w:lang w:eastAsia="en-US"/>
    </w:rPr>
  </w:style>
  <w:style w:type="character" w:customStyle="1" w:styleId="BodyTextFirstIndentChar">
    <w:name w:val="Body Text First Indent Char"/>
    <w:basedOn w:val="BodyTextChar"/>
    <w:rPr>
      <w:sz w:val="22"/>
      <w:lang w:eastAsia="en-US"/>
    </w:rPr>
  </w:style>
  <w:style w:type="paragraph" w:styleId="BodyTextFirstIndent2">
    <w:name w:val="Body Text First Indent 2"/>
    <w:basedOn w:val="BodyTextIndent"/>
    <w:pPr>
      <w:overflowPunct w:val="0"/>
      <w:autoSpaceDE w:val="0"/>
      <w:spacing w:after="120"/>
      <w:ind w:left="283" w:firstLine="210"/>
    </w:pPr>
    <w:rPr>
      <w:rFonts w:eastAsia="Times New Roman"/>
      <w:lang w:eastAsia="en-US"/>
    </w:rPr>
  </w:style>
  <w:style w:type="character" w:customStyle="1" w:styleId="HouseStyleBaseChar">
    <w:name w:val="House Style Base Char"/>
    <w:rPr>
      <w:rFonts w:eastAsia="STZhongsong"/>
      <w:sz w:val="22"/>
      <w:lang w:eastAsia="zh-CN"/>
    </w:rPr>
  </w:style>
  <w:style w:type="character" w:customStyle="1" w:styleId="BodyTextIndentChar">
    <w:name w:val="Body Text Indent Char"/>
    <w:rPr>
      <w:rFonts w:ascii="Calibri" w:eastAsia="STZhongsong" w:hAnsi="Calibri"/>
      <w:sz w:val="22"/>
      <w:lang w:eastAsia="zh-CN"/>
    </w:rPr>
  </w:style>
  <w:style w:type="character" w:customStyle="1" w:styleId="BodyTextFirstIndent2Char">
    <w:name w:val="Body Text First Indent 2 Char"/>
    <w:rPr>
      <w:rFonts w:eastAsia="STZhongsong"/>
      <w:sz w:val="22"/>
      <w:lang w:eastAsia="en-US"/>
    </w:rPr>
  </w:style>
  <w:style w:type="character" w:styleId="BookTitle">
    <w:name w:val="Book Title"/>
    <w:rPr>
      <w:b/>
      <w:bCs/>
      <w:smallCaps/>
      <w:spacing w:val="5"/>
    </w:rPr>
  </w:style>
  <w:style w:type="paragraph" w:styleId="Caption">
    <w:name w:val="caption"/>
    <w:basedOn w:val="Normal"/>
    <w:next w:val="Normal"/>
    <w:rPr>
      <w:b/>
      <w:bCs/>
      <w:sz w:val="20"/>
    </w:rPr>
  </w:style>
  <w:style w:type="paragraph" w:styleId="Closing">
    <w:name w:val="Closing"/>
    <w:basedOn w:val="Normal"/>
    <w:pPr>
      <w:ind w:left="4252"/>
    </w:pPr>
  </w:style>
  <w:style w:type="character" w:customStyle="1" w:styleId="ClosingChar">
    <w:name w:val="Closing Char"/>
    <w:rPr>
      <w:sz w:val="22"/>
      <w:lang w:eastAsia="en-US"/>
    </w:rPr>
  </w:style>
  <w:style w:type="character" w:styleId="CommentReference">
    <w:name w:val="annotation reference"/>
    <w:rPr>
      <w:sz w:val="16"/>
      <w:szCs w:val="16"/>
    </w:rPr>
  </w:style>
  <w:style w:type="paragraph" w:styleId="CommentText">
    <w:name w:val="annotation text"/>
    <w:basedOn w:val="Normal"/>
    <w:rPr>
      <w:sz w:val="20"/>
    </w:rPr>
  </w:style>
  <w:style w:type="character" w:customStyle="1" w:styleId="CommentTextChar">
    <w:name w:val="Comment Text Char"/>
    <w:rPr>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lang w:eastAsia="en-US"/>
    </w:rPr>
  </w:style>
  <w:style w:type="paragraph" w:styleId="Date">
    <w:name w:val="Date"/>
    <w:basedOn w:val="Normal"/>
    <w:next w:val="Normal"/>
  </w:style>
  <w:style w:type="character" w:customStyle="1" w:styleId="DateChar">
    <w:name w:val="Date Char"/>
    <w:rPr>
      <w:sz w:val="22"/>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sz w:val="16"/>
      <w:szCs w:val="16"/>
      <w:lang w:eastAsia="en-US"/>
    </w:rPr>
  </w:style>
  <w:style w:type="paragraph" w:styleId="E-mailSignature">
    <w:name w:val="E-mail Signature"/>
    <w:basedOn w:val="Normal"/>
  </w:style>
  <w:style w:type="character" w:customStyle="1" w:styleId="E-mailSignatureChar">
    <w:name w:val="E-mail Signature Char"/>
    <w:rPr>
      <w:sz w:val="22"/>
      <w:lang w:eastAsia="en-US"/>
    </w:rPr>
  </w:style>
  <w:style w:type="character" w:styleId="Emphasis">
    <w:name w:val="Emphasis"/>
    <w:rPr>
      <w:i/>
      <w:iCs/>
    </w:rPr>
  </w:style>
  <w:style w:type="paragraph" w:styleId="EnvelopeAddress">
    <w:name w:val="envelope address"/>
    <w:basedOn w:val="Normal"/>
    <w:pPr>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rPr>
      <w:i/>
      <w:iCs/>
    </w:rPr>
  </w:style>
  <w:style w:type="character" w:customStyle="1" w:styleId="HTMLAddressChar">
    <w:name w:val="HTML Address Char"/>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sz w:val="22"/>
      <w:lang w:eastAsia="en-US"/>
    </w:rPr>
  </w:style>
  <w:style w:type="character" w:styleId="IntenseReference">
    <w:name w:val="Intense Reference"/>
    <w:rPr>
      <w:b/>
      <w:bCs/>
      <w:smallCaps/>
      <w:color w:val="C0504D"/>
      <w:spacing w:val="5"/>
      <w:u w:val="single"/>
    </w:rPr>
  </w:style>
  <w:style w:type="character" w:styleId="LineNumber">
    <w:name w:val="line numbe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left" w:pos="720"/>
      </w:tabs>
      <w:ind w:left="720" w:hanging="720"/>
    </w:pPr>
  </w:style>
  <w:style w:type="paragraph" w:styleId="ListNumber2">
    <w:name w:val="List Number 2"/>
    <w:basedOn w:val="Normal"/>
    <w:pPr>
      <w:tabs>
        <w:tab w:val="left" w:pos="720"/>
      </w:tabs>
      <w:ind w:left="720" w:hanging="720"/>
    </w:pPr>
  </w:style>
  <w:style w:type="paragraph" w:styleId="ListNumber3">
    <w:name w:val="List Number 3"/>
    <w:basedOn w:val="Normal"/>
    <w:pPr>
      <w:tabs>
        <w:tab w:val="left" w:pos="720"/>
      </w:tabs>
      <w:ind w:left="720" w:hanging="720"/>
    </w:pPr>
  </w:style>
  <w:style w:type="paragraph" w:styleId="ListNumber4">
    <w:name w:val="List Number 4"/>
    <w:basedOn w:val="Normal"/>
    <w:pPr>
      <w:tabs>
        <w:tab w:val="left" w:pos="720"/>
      </w:tabs>
      <w:ind w:left="720" w:hanging="720"/>
    </w:pPr>
  </w:style>
  <w:style w:type="paragraph" w:styleId="ListNumber5">
    <w:name w:val="List Number 5"/>
    <w:basedOn w:val="Normal"/>
    <w:pPr>
      <w:tabs>
        <w:tab w:val="left" w:pos="720"/>
      </w:tabs>
      <w:ind w:left="720" w:hanging="720"/>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pPr>
    <w:rPr>
      <w:rFonts w:ascii="Courier New" w:hAnsi="Courier New" w:cs="Courier New"/>
      <w:lang w:eastAsia="en-US"/>
    </w:rPr>
  </w:style>
  <w:style w:type="character" w:customStyle="1" w:styleId="MacroTextChar">
    <w:name w:val="Macro Text Char"/>
    <w:rPr>
      <w:rFonts w:ascii="Courier New" w:hAnsi="Courier New" w:cs="Courier New"/>
      <w:lang w:eastAsia="en-US"/>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sz w:val="24"/>
      <w:szCs w:val="24"/>
      <w:shd w:val="clear" w:color="auto" w:fill="auto"/>
      <w:lang w:eastAsia="en-US"/>
    </w:rPr>
  </w:style>
  <w:style w:type="paragraph" w:styleId="NoSpacing">
    <w:name w:val="No Spacing"/>
    <w:pPr>
      <w:suppressAutoHyphens/>
      <w:overflowPunct w:val="0"/>
      <w:autoSpaceDE w:val="0"/>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sz w:val="22"/>
      <w:lang w:eastAsia="en-US"/>
    </w:rPr>
  </w:style>
  <w:style w:type="character" w:styleId="PlaceholderText">
    <w:name w:val="Placeholder Text"/>
    <w:rPr>
      <w:color w:val="808080"/>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lang w:eastAsia="en-US"/>
    </w:rPr>
  </w:style>
  <w:style w:type="paragraph" w:styleId="Quote">
    <w:name w:val="Quote"/>
    <w:basedOn w:val="Normal"/>
    <w:next w:val="Normal"/>
    <w:rPr>
      <w:i/>
      <w:iCs/>
      <w:color w:val="000000"/>
    </w:rPr>
  </w:style>
  <w:style w:type="character" w:customStyle="1" w:styleId="QuoteChar">
    <w:name w:val="Quote Char"/>
    <w:rPr>
      <w:i/>
      <w:iCs/>
      <w:color w:val="000000"/>
      <w:sz w:val="22"/>
      <w:lang w:eastAsia="en-US"/>
    </w:rPr>
  </w:style>
  <w:style w:type="paragraph" w:styleId="Salutation">
    <w:name w:val="Salutation"/>
    <w:basedOn w:val="Normal"/>
    <w:next w:val="Normal"/>
  </w:style>
  <w:style w:type="character" w:customStyle="1" w:styleId="SalutationChar">
    <w:name w:val="Salutation Char"/>
    <w:rPr>
      <w:sz w:val="22"/>
      <w:lang w:eastAsia="en-US"/>
    </w:rPr>
  </w:style>
  <w:style w:type="paragraph" w:styleId="Signature">
    <w:name w:val="Signature"/>
    <w:basedOn w:val="Normal"/>
    <w:pPr>
      <w:ind w:left="4252"/>
    </w:pPr>
  </w:style>
  <w:style w:type="character" w:customStyle="1" w:styleId="SignatureChar">
    <w:name w:val="Signature Char"/>
    <w:rPr>
      <w:sz w:val="22"/>
      <w:lang w:eastAsia="en-US"/>
    </w:rPr>
  </w:style>
  <w:style w:type="character" w:styleId="Strong">
    <w:name w:val="Strong"/>
    <w:rPr>
      <w:b/>
      <w:bCs/>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sz w:val="24"/>
      <w:szCs w:val="24"/>
      <w:lang w:eastAsia="en-US"/>
    </w:rPr>
  </w:style>
  <w:style w:type="character" w:styleId="SubtleEmphasis">
    <w:name w:val="Subtle Emphasis"/>
    <w:rPr>
      <w:i/>
      <w:iCs/>
      <w:color w:val="808080"/>
    </w:rPr>
  </w:style>
  <w:style w:type="character" w:styleId="SubtleReference">
    <w:name w:val="Subtle Reference"/>
    <w:rPr>
      <w:smallCaps/>
      <w:color w:val="C0504D"/>
      <w:u w:val="single"/>
    </w:r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paragraph" w:styleId="TOCHeading">
    <w:name w:val="TOC Heading"/>
    <w:basedOn w:val="Heading1"/>
    <w:next w:val="Normal"/>
    <w:pPr>
      <w:keepNext/>
      <w:overflowPunct w:val="0"/>
      <w:autoSpaceDE w:val="0"/>
      <w:spacing w:before="240" w:after="60"/>
    </w:pPr>
    <w:rPr>
      <w:rFonts w:ascii="Cambria" w:eastAsia="Times New Roman" w:hAnsi="Cambria"/>
      <w:b/>
      <w:bCs/>
      <w:kern w:val="3"/>
      <w:sz w:val="32"/>
      <w:szCs w:val="32"/>
      <w:lang w:eastAsia="en-US"/>
    </w:rPr>
  </w:style>
  <w:style w:type="character" w:customStyle="1" w:styleId="Heading1Char">
    <w:name w:val="Heading 1 Char"/>
    <w:rPr>
      <w:rFonts w:eastAsia="STZhongsong"/>
      <w:sz w:val="22"/>
      <w:lang w:eastAsia="zh-CN"/>
    </w:rPr>
  </w:style>
  <w:style w:type="character" w:customStyle="1" w:styleId="Heading2Char">
    <w:name w:val="Heading 2 Char"/>
    <w:rPr>
      <w:rFonts w:ascii="Calibri" w:eastAsia="STZhongsong" w:hAnsi="Calibri"/>
      <w:sz w:val="22"/>
      <w:lang w:eastAsia="zh-CN"/>
    </w:rPr>
  </w:style>
  <w:style w:type="character" w:customStyle="1" w:styleId="Heading3Char">
    <w:name w:val="Heading 3 Char"/>
    <w:rPr>
      <w:rFonts w:eastAsia="STZhongsong"/>
      <w:sz w:val="22"/>
      <w:lang w:eastAsia="zh-CN"/>
    </w:rPr>
  </w:style>
  <w:style w:type="character" w:customStyle="1" w:styleId="Heading4Char">
    <w:name w:val="Heading 4 Char"/>
    <w:rPr>
      <w:rFonts w:eastAsia="STZhongsong"/>
      <w:sz w:val="22"/>
      <w:lang w:eastAsia="zh-CN"/>
    </w:rPr>
  </w:style>
  <w:style w:type="character" w:customStyle="1" w:styleId="Heading5Char">
    <w:name w:val="Heading 5 Char"/>
    <w:rPr>
      <w:rFonts w:eastAsia="STZhongsong"/>
      <w:sz w:val="22"/>
      <w:lang w:eastAsia="zh-CN"/>
    </w:rPr>
  </w:style>
  <w:style w:type="character" w:customStyle="1" w:styleId="MarginTextChar">
    <w:name w:val="Margin Text Char"/>
    <w:rPr>
      <w:rFonts w:ascii="Calibri" w:eastAsia="STZhongsong" w:hAnsi="Calibri"/>
      <w:sz w:val="22"/>
      <w:lang w:eastAsia="zh-CN"/>
    </w:rPr>
  </w:style>
  <w:style w:type="character" w:customStyle="1" w:styleId="BodyTextIndent2Char">
    <w:name w:val="Body Text Indent 2 Char"/>
    <w:rPr>
      <w:rFonts w:eastAsia="STZhongsong"/>
      <w:sz w:val="22"/>
      <w:lang w:eastAsia="zh-CN"/>
    </w:rPr>
  </w:style>
  <w:style w:type="paragraph" w:customStyle="1" w:styleId="PartDes">
    <w:name w:val="PartDes"/>
    <w:basedOn w:val="Normal"/>
    <w:pPr>
      <w:overflowPunct/>
      <w:autoSpaceDE/>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ilvl w:val="0"/>
        <w:numId w:val="0"/>
      </w:numPr>
      <w:spacing w:after="200"/>
      <w:ind w:left="1582" w:hanging="720"/>
    </w:pPr>
    <w:rPr>
      <w:rFonts w:ascii="Arial" w:eastAsia="Calibri" w:hAnsi="Arial" w:cs="Arial"/>
      <w:sz w:val="20"/>
      <w:lang w:eastAsia="en-US"/>
    </w:rPr>
  </w:style>
  <w:style w:type="paragraph" w:customStyle="1" w:styleId="Body2">
    <w:name w:val="Body2"/>
    <w:basedOn w:val="Normal"/>
    <w:pPr>
      <w:overflowPunct/>
      <w:autoSpaceDE/>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sz w:val="22"/>
      <w:szCs w:val="22"/>
      <w:lang w:eastAsia="zh-CN"/>
    </w:rPr>
  </w:style>
  <w:style w:type="paragraph" w:customStyle="1" w:styleId="GPSL1SCHEDULEHeading">
    <w:name w:val="GPS L1 SCHEDULE Heading"/>
    <w:basedOn w:val="GPSL1CLAUSEHEADING"/>
    <w:pPr>
      <w:keepNext/>
      <w:tabs>
        <w:tab w:val="clear" w:pos="142"/>
      </w:tabs>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sz w:val="22"/>
      <w:szCs w:val="22"/>
      <w:lang w:eastAsia="zh-CN"/>
    </w:rPr>
  </w:style>
  <w:style w:type="character" w:customStyle="1" w:styleId="GPSL1SCHEDULEHeadingChar">
    <w:name w:val="GPS L1 SCHEDULE Heading Char"/>
    <w:rPr>
      <w:rFonts w:ascii="Calibri" w:eastAsia="STZhongsong" w:hAnsi="Calibri" w:cs="Arial"/>
      <w:b/>
      <w:caps/>
      <w:sz w:val="22"/>
      <w:szCs w:val="22"/>
      <w:lang w:eastAsia="zh-CN"/>
    </w:rPr>
  </w:style>
  <w:style w:type="character" w:customStyle="1" w:styleId="FooterChar">
    <w:name w:val="Footer Char"/>
    <w:rPr>
      <w:sz w:val="22"/>
      <w:lang w:eastAsia="en-US"/>
    </w:rPr>
  </w:style>
  <w:style w:type="paragraph" w:customStyle="1" w:styleId="GPsDefinition">
    <w:name w:val="GPs Definition"/>
    <w:basedOn w:val="Normal"/>
    <w:pPr>
      <w:tabs>
        <w:tab w:val="left" w:pos="-9"/>
        <w:tab w:val="left" w:pos="720"/>
      </w:tabs>
      <w:spacing w:after="120" w:line="240" w:lineRule="auto"/>
      <w:ind w:left="720" w:hanging="720"/>
    </w:pPr>
    <w:rPr>
      <w:rFonts w:ascii="Arial"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sz w:val="22"/>
      <w:lang w:eastAsia="en-US"/>
    </w:rPr>
  </w:style>
  <w:style w:type="paragraph" w:customStyle="1" w:styleId="GPSL1Schedulenumbered">
    <w:name w:val="GPS L1 Schedule numbered"/>
    <w:basedOn w:val="Normal"/>
    <w:pPr>
      <w:tabs>
        <w:tab w:val="left" w:pos="720"/>
        <w:tab w:val="left" w:pos="851"/>
      </w:tabs>
      <w:spacing w:line="240" w:lineRule="auto"/>
      <w:ind w:left="720" w:hanging="720"/>
    </w:pPr>
    <w:rPr>
      <w:rFonts w:ascii="Calibri" w:hAnsi="Calibri" w:cs="Arial"/>
    </w:rPr>
  </w:style>
  <w:style w:type="character" w:customStyle="1" w:styleId="GPSL1SchedulenumberedChar1">
    <w:name w:val="GPS L1 Schedule numbered Char1"/>
    <w:rPr>
      <w:rFonts w:ascii="Calibri" w:hAnsi="Calibri" w:cs="Arial"/>
      <w:lang w:eastAsia="en-US"/>
    </w:rPr>
  </w:style>
  <w:style w:type="character" w:customStyle="1" w:styleId="GPSL4numberedclauseChar">
    <w:name w:val="GPS L4 numbered clause Char"/>
    <w:rPr>
      <w:rFonts w:ascii="Calibri" w:hAnsi="Calibri" w:cs="Arial"/>
      <w:sz w:val="22"/>
      <w:szCs w:val="22"/>
      <w:lang w:eastAsia="zh-CN"/>
    </w:rPr>
  </w:style>
  <w:style w:type="character" w:customStyle="1" w:styleId="GPSL2NumberedBoldHeadingChar">
    <w:name w:val="GPS L2 Numbered Bold Heading Char"/>
    <w:rPr>
      <w:rFonts w:ascii="Calibri" w:hAnsi="Calibri" w:cs="Arial"/>
      <w:b/>
      <w:sz w:val="22"/>
      <w:szCs w:val="22"/>
      <w:lang w:eastAsia="zh-CN"/>
    </w:rPr>
  </w:style>
  <w:style w:type="paragraph" w:customStyle="1" w:styleId="GPSL2numberedclause">
    <w:name w:val="GPS L2 numbered clause"/>
    <w:basedOn w:val="Normal"/>
    <w:pPr>
      <w:tabs>
        <w:tab w:val="left" w:pos="1134"/>
      </w:tabs>
      <w:overflowPunct/>
      <w:autoSpaceDE/>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sz w:val="22"/>
      <w:szCs w:val="22"/>
      <w:lang w:eastAsia="zh-CN"/>
    </w:rPr>
  </w:style>
  <w:style w:type="paragraph" w:customStyle="1" w:styleId="Body3">
    <w:name w:val="Body3"/>
    <w:basedOn w:val="Normal"/>
    <w:pPr>
      <w:overflowPunct/>
      <w:autoSpaceDE/>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sz w:val="22"/>
      <w:szCs w:val="22"/>
      <w:lang w:eastAsia="en-US"/>
    </w:rPr>
  </w:style>
  <w:style w:type="paragraph" w:styleId="Revision">
    <w:name w:val="Revision"/>
    <w:pPr>
      <w:suppressAutoHyphens/>
    </w:pPr>
    <w:rPr>
      <w:lang w:eastAsia="en-US"/>
    </w:rPr>
  </w:style>
  <w:style w:type="paragraph" w:customStyle="1" w:styleId="Level1">
    <w:name w:val="Level 1"/>
    <w:basedOn w:val="Normal"/>
    <w:next w:val="Normal"/>
    <w:pPr>
      <w:tabs>
        <w:tab w:val="left" w:pos="0"/>
      </w:tabs>
      <w:overflowPunct/>
      <w:autoSpaceDE/>
      <w:spacing w:before="100" w:after="200" w:line="240" w:lineRule="auto"/>
      <w:jc w:val="left"/>
      <w:textAlignment w:val="auto"/>
    </w:pPr>
    <w:rPr>
      <w:rFonts w:ascii="Arial" w:hAnsi="Arial"/>
      <w:b/>
      <w:sz w:val="24"/>
      <w:szCs w:val="24"/>
      <w:u w:val="single"/>
      <w:lang w:eastAsia="en-GB"/>
    </w:rPr>
  </w:style>
  <w:style w:type="paragraph" w:customStyle="1" w:styleId="Level2">
    <w:name w:val="Level 2"/>
    <w:basedOn w:val="Level1"/>
    <w:next w:val="Normal"/>
    <w:rPr>
      <w:b w:val="0"/>
      <w:u w:val="none"/>
    </w:rPr>
  </w:style>
  <w:style w:type="paragraph" w:customStyle="1" w:styleId="Level3">
    <w:name w:val="Level 3"/>
    <w:basedOn w:val="Level2"/>
    <w:next w:val="Normal"/>
    <w:pPr>
      <w:tabs>
        <w:tab w:val="left" w:pos="-1083"/>
      </w:tabs>
    </w:pPr>
  </w:style>
  <w:style w:type="paragraph" w:customStyle="1" w:styleId="Level4">
    <w:name w:val="Level 4"/>
    <w:basedOn w:val="Level3"/>
    <w:next w:val="Normal"/>
  </w:style>
  <w:style w:type="paragraph" w:customStyle="1" w:styleId="Level5">
    <w:name w:val="Level 5"/>
    <w:basedOn w:val="Level4"/>
    <w:next w:val="Normal"/>
    <w:pPr>
      <w:tabs>
        <w:tab w:val="clear" w:pos="-1083"/>
        <w:tab w:val="left" w:pos="-1803"/>
        <w:tab w:val="left" w:pos="-720"/>
      </w:tabs>
    </w:pPr>
  </w:style>
  <w:style w:type="paragraph" w:customStyle="1" w:styleId="Level6">
    <w:name w:val="Level 6"/>
    <w:basedOn w:val="Level5"/>
    <w:pPr>
      <w:numPr>
        <w:numId w:val="10"/>
      </w:numPr>
      <w:tabs>
        <w:tab w:val="clear" w:pos="-1803"/>
        <w:tab w:val="clear" w:pos="0"/>
        <w:tab w:val="left" w:pos="-3243"/>
        <w:tab w:val="left" w:pos="-2160"/>
      </w:tabs>
    </w:pPr>
  </w:style>
  <w:style w:type="paragraph" w:customStyle="1" w:styleId="StdBodyText">
    <w:name w:val="Std Body Text"/>
    <w:basedOn w:val="Normal"/>
    <w:pPr>
      <w:overflowPunct/>
      <w:autoSpaceDE/>
      <w:spacing w:before="100" w:after="200" w:line="240" w:lineRule="auto"/>
      <w:jc w:val="left"/>
      <w:textAlignment w:val="auto"/>
    </w:pPr>
    <w:rPr>
      <w:rFonts w:ascii="Arial" w:hAnsi="Arial"/>
      <w:sz w:val="24"/>
      <w:szCs w:val="24"/>
      <w:lang w:eastAsia="en-GB"/>
    </w:rPr>
  </w:style>
  <w:style w:type="character" w:styleId="UnresolvedMention">
    <w:name w:val="Unresolved Mention"/>
    <w:basedOn w:val="DefaultParagraphFont"/>
    <w:rPr>
      <w:color w:val="605E5C"/>
      <w:shd w:val="clear" w:color="auto" w:fill="E1DFDD"/>
    </w:rPr>
  </w:style>
  <w:style w:type="numbering" w:customStyle="1" w:styleId="WWOutlineListStyle">
    <w:name w:val="WW_OutlineListStyle"/>
    <w:basedOn w:val="NoList"/>
    <w:pPr>
      <w:numPr>
        <w:numId w:val="2"/>
      </w:numPr>
    </w:pPr>
  </w:style>
  <w:style w:type="numbering" w:customStyle="1" w:styleId="Appendix">
    <w:name w:val="Appendix"/>
    <w:basedOn w:val="NoList"/>
    <w:pPr>
      <w:numPr>
        <w:numId w:val="3"/>
      </w:numPr>
    </w:pPr>
  </w:style>
  <w:style w:type="numbering" w:customStyle="1" w:styleId="CurrentList1">
    <w:name w:val="Current List1"/>
    <w:basedOn w:val="NoList"/>
    <w:pPr>
      <w:numPr>
        <w:numId w:val="4"/>
      </w:numPr>
    </w:pPr>
  </w:style>
  <w:style w:type="numbering" w:customStyle="1" w:styleId="CurrentList2">
    <w:name w:val="Current List2"/>
    <w:basedOn w:val="NoList"/>
    <w:pPr>
      <w:numPr>
        <w:numId w:val="5"/>
      </w:numPr>
    </w:pPr>
  </w:style>
  <w:style w:type="numbering" w:customStyle="1" w:styleId="CurrentList3">
    <w:name w:val="Current List3"/>
    <w:basedOn w:val="NoList"/>
    <w:pPr>
      <w:numPr>
        <w:numId w:val="6"/>
      </w:numPr>
    </w:pPr>
  </w:style>
  <w:style w:type="numbering" w:customStyle="1" w:styleId="CurrentList4">
    <w:name w:val="Current List4"/>
    <w:basedOn w:val="NoList"/>
    <w:pPr>
      <w:numPr>
        <w:numId w:val="7"/>
      </w:numPr>
    </w:pPr>
  </w:style>
  <w:style w:type="numbering" w:customStyle="1" w:styleId="LFO3">
    <w:name w:val="LFO3"/>
    <w:basedOn w:val="NoList"/>
    <w:pPr>
      <w:numPr>
        <w:numId w:val="8"/>
      </w:numPr>
    </w:pPr>
  </w:style>
  <w:style w:type="numbering" w:customStyle="1" w:styleId="LFO5">
    <w:name w:val="LFO5"/>
    <w:basedOn w:val="NoList"/>
    <w:pPr>
      <w:numPr>
        <w:numId w:val="9"/>
      </w:numPr>
    </w:pPr>
  </w:style>
  <w:style w:type="numbering" w:customStyle="1" w:styleId="LFO21">
    <w:name w:val="LFO21"/>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dc:description/>
  <cp:lastModifiedBy>Paige Elliott</cp:lastModifiedBy>
  <cp:revision>3</cp:revision>
  <dcterms:created xsi:type="dcterms:W3CDTF">2024-10-31T12:00:00Z</dcterms:created>
  <dcterms:modified xsi:type="dcterms:W3CDTF">2024-11-11T14:44:00Z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